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C29D" w14:textId="77777777" w:rsidR="000F69FB" w:rsidRPr="00C803F3" w:rsidRDefault="000F69FB"/>
    <w:bookmarkStart w:id="0" w:name="Title" w:displacedByCustomXml="next"/>
    <w:sdt>
      <w:sdtPr>
        <w:alias w:val="Title"/>
        <w:tag w:val="Title"/>
        <w:id w:val="1323468504"/>
        <w:placeholder>
          <w:docPart w:val="9E70FB50721B463EAE490C6D1FA3DBE9"/>
        </w:placeholder>
        <w:text w:multiLine="1"/>
      </w:sdtPr>
      <w:sdtEndPr/>
      <w:sdtContent>
        <w:p w14:paraId="52E5CBE3" w14:textId="291C93F3" w:rsidR="009B6F95" w:rsidRPr="00C803F3" w:rsidRDefault="003B39BD" w:rsidP="009B6F95">
          <w:pPr>
            <w:pStyle w:val="Title1"/>
          </w:pPr>
          <w:r w:rsidRPr="00814698">
            <w:t xml:space="preserve">Government </w:t>
          </w:r>
          <w:r>
            <w:t>Review of the Gambling Act 2005</w:t>
          </w:r>
        </w:p>
      </w:sdtContent>
    </w:sdt>
    <w:bookmarkEnd w:id="0" w:displacedByCustomXml="prev"/>
    <w:p w14:paraId="54CBAEE9" w14:textId="77777777" w:rsidR="009B6F95" w:rsidRPr="00C803F3" w:rsidRDefault="009B6F95"/>
    <w:sdt>
      <w:sdtPr>
        <w:rPr>
          <w:rStyle w:val="Style6"/>
        </w:rPr>
        <w:alias w:val="Purpose of report"/>
        <w:tag w:val="Purpose of report"/>
        <w:id w:val="-783727919"/>
        <w:lock w:val="sdtLocked"/>
        <w:placeholder>
          <w:docPart w:val="AA61D034A8C648A9B9A0CFF22D85EF02"/>
        </w:placeholder>
      </w:sdtPr>
      <w:sdtEndPr>
        <w:rPr>
          <w:rStyle w:val="Style6"/>
        </w:rPr>
      </w:sdtEndPr>
      <w:sdtContent>
        <w:p w14:paraId="25020C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F5DB20DA506E4288A836E9BC2AE757E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AAAD96C" w14:textId="43BF2FB6" w:rsidR="00795C95" w:rsidRDefault="003764ED" w:rsidP="00B84F31">
          <w:pPr>
            <w:ind w:left="0" w:firstLine="0"/>
            <w:rPr>
              <w:rStyle w:val="Title3Char"/>
            </w:rPr>
          </w:pPr>
          <w:r>
            <w:rPr>
              <w:rStyle w:val="Title3Char"/>
            </w:rPr>
            <w:t>For discussion.</w:t>
          </w:r>
        </w:p>
      </w:sdtContent>
    </w:sdt>
    <w:sdt>
      <w:sdtPr>
        <w:rPr>
          <w:rStyle w:val="Style6"/>
        </w:rPr>
        <w:id w:val="911819474"/>
        <w:lock w:val="sdtLocked"/>
        <w:placeholder>
          <w:docPart w:val="3C6F14D099DE482E9872F05F46D06C67"/>
        </w:placeholder>
      </w:sdtPr>
      <w:sdtEndPr>
        <w:rPr>
          <w:rStyle w:val="Style6"/>
        </w:rPr>
      </w:sdtEndPr>
      <w:sdtContent>
        <w:p w14:paraId="7D3FD117" w14:textId="77777777" w:rsidR="009B6F95" w:rsidRPr="00A627DD" w:rsidRDefault="009B6F95" w:rsidP="00B84F31">
          <w:pPr>
            <w:ind w:left="0" w:firstLine="0"/>
          </w:pPr>
          <w:r w:rsidRPr="00C803F3">
            <w:rPr>
              <w:rStyle w:val="Style6"/>
            </w:rPr>
            <w:t>Summary</w:t>
          </w:r>
        </w:p>
      </w:sdtContent>
    </w:sdt>
    <w:p w14:paraId="1D301DFD" w14:textId="20659B11" w:rsidR="00EB3380" w:rsidRDefault="007C0221" w:rsidP="00565048">
      <w:pPr>
        <w:pStyle w:val="Title3"/>
        <w:numPr>
          <w:ilvl w:val="0"/>
          <w:numId w:val="0"/>
        </w:numPr>
      </w:pPr>
      <w:r>
        <w:t xml:space="preserve">This paper is intended to </w:t>
      </w:r>
      <w:r w:rsidR="00103B56">
        <w:t xml:space="preserve">update </w:t>
      </w:r>
      <w:r w:rsidR="5135B37A">
        <w:t xml:space="preserve">the Board </w:t>
      </w:r>
      <w:r w:rsidR="00103B56">
        <w:t>on the Department for Culture</w:t>
      </w:r>
      <w:r w:rsidR="006C3194">
        <w:t>,</w:t>
      </w:r>
      <w:r w:rsidR="00103B56">
        <w:t xml:space="preserve"> Media and Sport’s (DCMS) </w:t>
      </w:r>
      <w:bookmarkStart w:id="1" w:name="_Hlk60841612"/>
      <w:r w:rsidR="00103B56">
        <w:t xml:space="preserve">review of the Gambling Act 2005 </w:t>
      </w:r>
      <w:bookmarkEnd w:id="1"/>
      <w:r w:rsidR="00103B56">
        <w:t>and open</w:t>
      </w:r>
      <w:r w:rsidR="007474F6">
        <w:t xml:space="preserve"> </w:t>
      </w:r>
      <w:r w:rsidR="00BB5B39">
        <w:t xml:space="preserve">a discussion to inform </w:t>
      </w:r>
      <w:r w:rsidR="00103B56">
        <w:t>the Board</w:t>
      </w:r>
      <w:r w:rsidR="006C3194">
        <w:t>’</w:t>
      </w:r>
      <w:r w:rsidR="00103B56">
        <w:t xml:space="preserve">s </w:t>
      </w:r>
      <w:r w:rsidR="00BB5B39">
        <w:t>response to</w:t>
      </w:r>
      <w:r w:rsidR="00103B56">
        <w:t xml:space="preserve"> the call for evidence. </w:t>
      </w:r>
    </w:p>
    <w:p w14:paraId="56CDFBD3" w14:textId="77777777" w:rsidR="00A8507C" w:rsidRDefault="00A8507C" w:rsidP="00A8507C">
      <w:pPr>
        <w:pStyle w:val="Title3"/>
        <w:numPr>
          <w:ilvl w:val="0"/>
          <w:numId w:val="0"/>
        </w:numPr>
        <w:ind w:left="720" w:hanging="360"/>
      </w:pPr>
    </w:p>
    <w:p w14:paraId="3095C39B" w14:textId="77777777" w:rsidR="009B6F95" w:rsidRDefault="00C803F3" w:rsidP="009951A1">
      <w:pPr>
        <w:pStyle w:val="Title3"/>
      </w:pPr>
      <w:r w:rsidRPr="00C803F3">
        <w:rPr>
          <w:noProof/>
          <w:lang w:val="en-US"/>
        </w:rPr>
        <mc:AlternateContent>
          <mc:Choice Requires="wps">
            <w:drawing>
              <wp:anchor distT="0" distB="0" distL="114300" distR="114300" simplePos="0" relativeHeight="251658240" behindDoc="0" locked="0" layoutInCell="1" allowOverlap="1" wp14:anchorId="1F480C2B" wp14:editId="1DE2CCBE">
                <wp:simplePos x="0" y="0"/>
                <wp:positionH relativeFrom="margin">
                  <wp:align>right</wp:align>
                </wp:positionH>
                <wp:positionV relativeFrom="paragraph">
                  <wp:posOffset>7620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059AE" w14:textId="77777777" w:rsidR="000F69FB" w:rsidRDefault="000F69FB"/>
                          <w:sdt>
                            <w:sdtPr>
                              <w:rPr>
                                <w:rStyle w:val="Style6"/>
                              </w:rPr>
                              <w:alias w:val="Recommendations"/>
                              <w:tag w:val="Recommendations"/>
                              <w:id w:val="-1634171231"/>
                              <w:placeholder>
                                <w:docPart w:val="52DE71C5E3ED4E6AB39668AC8BF6FC29"/>
                              </w:placeholder>
                            </w:sdtPr>
                            <w:sdtEndPr>
                              <w:rPr>
                                <w:rStyle w:val="Style6"/>
                              </w:rPr>
                            </w:sdtEndPr>
                            <w:sdtContent>
                              <w:p w14:paraId="00AD4726" w14:textId="1D704BB0" w:rsidR="000F69FB" w:rsidRPr="00A627DD" w:rsidRDefault="000F69FB" w:rsidP="00B84F31">
                                <w:pPr>
                                  <w:ind w:left="0" w:firstLine="0"/>
                                </w:pPr>
                                <w:r w:rsidRPr="00C803F3">
                                  <w:rPr>
                                    <w:rStyle w:val="Style6"/>
                                  </w:rPr>
                                  <w:t>Recommendation</w:t>
                                </w:r>
                              </w:p>
                            </w:sdtContent>
                          </w:sdt>
                          <w:p w14:paraId="128F359A" w14:textId="23042D36" w:rsidR="000F69FB" w:rsidRDefault="000F69FB" w:rsidP="00565048">
                            <w:pPr>
                              <w:pStyle w:val="Title3"/>
                              <w:numPr>
                                <w:ilvl w:val="0"/>
                                <w:numId w:val="0"/>
                              </w:numPr>
                            </w:pPr>
                            <w:r w:rsidRPr="00B84F31">
                              <w:t>That</w:t>
                            </w:r>
                            <w:r>
                              <w:t xml:space="preserve"> </w:t>
                            </w:r>
                            <w:r w:rsidR="00565B19">
                              <w:t xml:space="preserve">Members consider </w:t>
                            </w:r>
                            <w:r w:rsidR="00D37CC1">
                              <w:t xml:space="preserve">the report and use </w:t>
                            </w:r>
                            <w:r w:rsidR="007329DA">
                              <w:t xml:space="preserve">it </w:t>
                            </w:r>
                            <w:r w:rsidR="00D37CC1">
                              <w:t xml:space="preserve">as a basis to shape discussion. </w:t>
                            </w:r>
                          </w:p>
                          <w:p w14:paraId="1B0822A6" w14:textId="684E71D4" w:rsidR="000F69FB" w:rsidRPr="00A627DD" w:rsidRDefault="009E1D9A" w:rsidP="00B84F31">
                            <w:pPr>
                              <w:ind w:left="0" w:firstLine="0"/>
                            </w:pPr>
                            <w:sdt>
                              <w:sdtPr>
                                <w:rPr>
                                  <w:rStyle w:val="Style6"/>
                                </w:rPr>
                                <w:alias w:val="Action/s"/>
                                <w:tag w:val="Action/s"/>
                                <w:id w:val="450136090"/>
                                <w:placeholder>
                                  <w:docPart w:val="8FD1B7E6D3D5451EB802B864227607D2"/>
                                </w:placeholder>
                              </w:sdtPr>
                              <w:sdtEndPr>
                                <w:rPr>
                                  <w:rStyle w:val="Style6"/>
                                </w:rPr>
                              </w:sdtEndPr>
                              <w:sdtContent>
                                <w:r w:rsidR="000F69FB" w:rsidRPr="00C803F3">
                                  <w:rPr>
                                    <w:rStyle w:val="Style6"/>
                                  </w:rPr>
                                  <w:t>Action</w:t>
                                </w:r>
                              </w:sdtContent>
                            </w:sdt>
                          </w:p>
                          <w:p w14:paraId="2C3E42B5" w14:textId="6E785E85" w:rsidR="00A8507C" w:rsidRDefault="00B61A58" w:rsidP="00565048">
                            <w:pPr>
                              <w:pStyle w:val="Title3"/>
                              <w:numPr>
                                <w:ilvl w:val="0"/>
                                <w:numId w:val="0"/>
                              </w:numPr>
                            </w:pPr>
                            <w:r w:rsidRPr="00B61A58">
                              <w:t xml:space="preserve">Officers will use the discussion as a basis to develop a </w:t>
                            </w:r>
                            <w:r w:rsidR="00565048">
                              <w:t xml:space="preserve">draft </w:t>
                            </w:r>
                            <w:r w:rsidRPr="00B61A58">
                              <w:t>response to</w:t>
                            </w:r>
                            <w:r>
                              <w:t xml:space="preserve"> DCMS</w:t>
                            </w:r>
                            <w:r w:rsidR="00AF33CA">
                              <w:t xml:space="preserve">’s </w:t>
                            </w:r>
                            <w:r w:rsidR="00AF33CA" w:rsidRPr="00AF33CA">
                              <w:t>review of the Gambling Act 2005</w:t>
                            </w:r>
                            <w:r w:rsidR="00565048">
                              <w:t xml:space="preserve">, for sign off by </w:t>
                            </w:r>
                            <w:r w:rsidR="007329DA">
                              <w:t>L</w:t>
                            </w:r>
                            <w:r w:rsidR="00565048">
                              <w:t xml:space="preserve">ead </w:t>
                            </w:r>
                            <w:r w:rsidR="007329DA">
                              <w:t>M</w:t>
                            </w:r>
                            <w:r w:rsidR="00565048">
                              <w:t>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80C2B" id="_x0000_t202" coordsize="21600,21600" o:spt="202" path="m,l,21600r21600,l21600,xe">
                <v:stroke joinstyle="miter"/>
                <v:path gradientshapeok="t" o:connecttype="rect"/>
              </v:shapetype>
              <v:shape id="Text Box 1" o:spid="_x0000_s1026" type="#_x0000_t202" style="position:absolute;left:0;text-align:left;margin-left:398.05pt;margin-top:.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" fillcolor="white [3201]" strokeweight=".5pt">
                <v:textbox>
                  <w:txbxContent>
                    <w:p w14:paraId="55F059AE" w14:textId="77777777" w:rsidR="000F69FB" w:rsidRDefault="000F69FB"/>
                    <w:sdt>
                      <w:sdtPr>
                        <w:rPr>
                          <w:rStyle w:val="Style6"/>
                        </w:rPr>
                        <w:alias w:val="Recommendations"/>
                        <w:tag w:val="Recommendations"/>
                        <w:id w:val="-1634171231"/>
                        <w:placeholder>
                          <w:docPart w:val="52DE71C5E3ED4E6AB39668AC8BF6FC29"/>
                        </w:placeholder>
                      </w:sdtPr>
                      <w:sdtEndPr>
                        <w:rPr>
                          <w:rStyle w:val="Style6"/>
                        </w:rPr>
                      </w:sdtEndPr>
                      <w:sdtContent>
                        <w:p w14:paraId="00AD4726" w14:textId="1D704BB0" w:rsidR="000F69FB" w:rsidRPr="00A627DD" w:rsidRDefault="000F69FB" w:rsidP="00B84F31">
                          <w:pPr>
                            <w:ind w:left="0" w:firstLine="0"/>
                          </w:pPr>
                          <w:r w:rsidRPr="00C803F3">
                            <w:rPr>
                              <w:rStyle w:val="Style6"/>
                            </w:rPr>
                            <w:t>Recommendation</w:t>
                          </w:r>
                        </w:p>
                      </w:sdtContent>
                    </w:sdt>
                    <w:p w14:paraId="128F359A" w14:textId="23042D36" w:rsidR="000F69FB" w:rsidRDefault="000F69FB" w:rsidP="00565048">
                      <w:pPr>
                        <w:pStyle w:val="Title3"/>
                        <w:numPr>
                          <w:ilvl w:val="0"/>
                          <w:numId w:val="0"/>
                        </w:numPr>
                      </w:pPr>
                      <w:r w:rsidRPr="00B84F31">
                        <w:t>That</w:t>
                      </w:r>
                      <w:r>
                        <w:t xml:space="preserve"> </w:t>
                      </w:r>
                      <w:r w:rsidR="00565B19">
                        <w:t xml:space="preserve">Members consider </w:t>
                      </w:r>
                      <w:r w:rsidR="00D37CC1">
                        <w:t xml:space="preserve">the report and use </w:t>
                      </w:r>
                      <w:r w:rsidR="007329DA">
                        <w:t xml:space="preserve">it </w:t>
                      </w:r>
                      <w:r w:rsidR="00D37CC1">
                        <w:t xml:space="preserve">as a basis to shape discussion. </w:t>
                      </w:r>
                    </w:p>
                    <w:p w14:paraId="1B0822A6" w14:textId="684E71D4" w:rsidR="000F69FB" w:rsidRPr="00A627DD" w:rsidRDefault="009E1D9A" w:rsidP="00B84F31">
                      <w:pPr>
                        <w:ind w:left="0" w:firstLine="0"/>
                      </w:pPr>
                      <w:sdt>
                        <w:sdtPr>
                          <w:rPr>
                            <w:rStyle w:val="Style6"/>
                          </w:rPr>
                          <w:alias w:val="Action/s"/>
                          <w:tag w:val="Action/s"/>
                          <w:id w:val="450136090"/>
                          <w:placeholder>
                            <w:docPart w:val="8FD1B7E6D3D5451EB802B864227607D2"/>
                          </w:placeholder>
                        </w:sdtPr>
                        <w:sdtEndPr>
                          <w:rPr>
                            <w:rStyle w:val="Style6"/>
                          </w:rPr>
                        </w:sdtEndPr>
                        <w:sdtContent>
                          <w:r w:rsidR="000F69FB" w:rsidRPr="00C803F3">
                            <w:rPr>
                              <w:rStyle w:val="Style6"/>
                            </w:rPr>
                            <w:t>Action</w:t>
                          </w:r>
                        </w:sdtContent>
                      </w:sdt>
                    </w:p>
                    <w:p w14:paraId="2C3E42B5" w14:textId="6E785E85" w:rsidR="00A8507C" w:rsidRDefault="00B61A58" w:rsidP="00565048">
                      <w:pPr>
                        <w:pStyle w:val="Title3"/>
                        <w:numPr>
                          <w:ilvl w:val="0"/>
                          <w:numId w:val="0"/>
                        </w:numPr>
                      </w:pPr>
                      <w:r w:rsidRPr="00B61A58">
                        <w:t xml:space="preserve">Officers will use the discussion as a basis to develop a </w:t>
                      </w:r>
                      <w:r w:rsidR="00565048">
                        <w:t xml:space="preserve">draft </w:t>
                      </w:r>
                      <w:r w:rsidRPr="00B61A58">
                        <w:t>response to</w:t>
                      </w:r>
                      <w:r>
                        <w:t xml:space="preserve"> DCMS</w:t>
                      </w:r>
                      <w:r w:rsidR="00AF33CA">
                        <w:t xml:space="preserve">’s </w:t>
                      </w:r>
                      <w:r w:rsidR="00AF33CA" w:rsidRPr="00AF33CA">
                        <w:t>review of the Gambling Act 2005</w:t>
                      </w:r>
                      <w:r w:rsidR="00565048">
                        <w:t xml:space="preserve">, for sign off by </w:t>
                      </w:r>
                      <w:r w:rsidR="007329DA">
                        <w:t>L</w:t>
                      </w:r>
                      <w:r w:rsidR="00565048">
                        <w:t xml:space="preserve">ead </w:t>
                      </w:r>
                      <w:r w:rsidR="007329DA">
                        <w:t>M</w:t>
                      </w:r>
                      <w:r w:rsidR="00565048">
                        <w:t>embers.</w:t>
                      </w:r>
                    </w:p>
                  </w:txbxContent>
                </v:textbox>
                <w10:wrap anchorx="margin"/>
              </v:shape>
            </w:pict>
          </mc:Fallback>
        </mc:AlternateContent>
      </w:r>
    </w:p>
    <w:p w14:paraId="7C7DDEDB" w14:textId="77777777" w:rsidR="009B6F95" w:rsidRDefault="009B6F95" w:rsidP="009951A1">
      <w:pPr>
        <w:pStyle w:val="Title3"/>
      </w:pPr>
    </w:p>
    <w:p w14:paraId="03DB77B1" w14:textId="77777777" w:rsidR="009B6F95" w:rsidRDefault="009B6F95" w:rsidP="009951A1">
      <w:pPr>
        <w:pStyle w:val="Title3"/>
      </w:pPr>
    </w:p>
    <w:p w14:paraId="158B65CB" w14:textId="77777777" w:rsidR="009B6F95" w:rsidRDefault="009B6F95" w:rsidP="009951A1">
      <w:pPr>
        <w:pStyle w:val="Title3"/>
      </w:pPr>
    </w:p>
    <w:p w14:paraId="1FCCE1D5" w14:textId="77777777" w:rsidR="009B6F95" w:rsidRDefault="009B6F95" w:rsidP="009951A1">
      <w:pPr>
        <w:pStyle w:val="Title3"/>
      </w:pPr>
    </w:p>
    <w:p w14:paraId="12006DFE" w14:textId="77777777" w:rsidR="009B6F95" w:rsidRDefault="009B6F95" w:rsidP="009951A1">
      <w:pPr>
        <w:pStyle w:val="Title3"/>
      </w:pPr>
    </w:p>
    <w:p w14:paraId="358852EF" w14:textId="20D55C48" w:rsidR="009B6F95" w:rsidRDefault="009B6F95" w:rsidP="00A8507C">
      <w:pPr>
        <w:pStyle w:val="Title3"/>
        <w:numPr>
          <w:ilvl w:val="0"/>
          <w:numId w:val="0"/>
        </w:numPr>
        <w:ind w:left="720" w:hanging="360"/>
      </w:pPr>
    </w:p>
    <w:p w14:paraId="34420608" w14:textId="77777777" w:rsidR="00A8507C" w:rsidRDefault="00A8507C" w:rsidP="00A8507C">
      <w:pPr>
        <w:pStyle w:val="Title3"/>
        <w:numPr>
          <w:ilvl w:val="0"/>
          <w:numId w:val="0"/>
        </w:numPr>
        <w:ind w:left="720" w:hanging="360"/>
      </w:pPr>
    </w:p>
    <w:p w14:paraId="45AB121C" w14:textId="78236A2D" w:rsidR="009B6F95" w:rsidRPr="00C803F3" w:rsidRDefault="009E1D9A" w:rsidP="000F69FB">
      <w:sdt>
        <w:sdtPr>
          <w:rPr>
            <w:rStyle w:val="Style2"/>
          </w:rPr>
          <w:id w:val="-1751574325"/>
          <w:lock w:val="contentLocked"/>
          <w:placeholder>
            <w:docPart w:val="7A93A57724D648C293370A8E9C38E33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2128B6CA98F4299A9827C1744B75611"/>
          </w:placeholder>
          <w:text w:multiLine="1"/>
        </w:sdtPr>
        <w:sdtEndPr/>
        <w:sdtContent>
          <w:r w:rsidR="006800AE">
            <w:t>Rebecca Johnson</w:t>
          </w:r>
        </w:sdtContent>
      </w:sdt>
    </w:p>
    <w:p w14:paraId="4EE29603" w14:textId="423DCE5B" w:rsidR="009B6F95" w:rsidRDefault="009E1D9A" w:rsidP="000F69FB">
      <w:sdt>
        <w:sdtPr>
          <w:rPr>
            <w:rStyle w:val="Style2"/>
          </w:rPr>
          <w:id w:val="1940027828"/>
          <w:lock w:val="contentLocked"/>
          <w:placeholder>
            <w:docPart w:val="73E8D95A9AF34893AFE7C980383E770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1306261E2F5439793041B69E96755DC"/>
          </w:placeholder>
          <w:text w:multiLine="1"/>
        </w:sdtPr>
        <w:sdtEndPr/>
        <w:sdtContent>
          <w:r w:rsidR="006800AE">
            <w:t>Adviser</w:t>
          </w:r>
        </w:sdtContent>
      </w:sdt>
    </w:p>
    <w:p w14:paraId="65A1C2C2" w14:textId="000D7A13" w:rsidR="009B6F95" w:rsidRDefault="009E1D9A" w:rsidP="000F69FB">
      <w:sdt>
        <w:sdtPr>
          <w:rPr>
            <w:rStyle w:val="Style2"/>
          </w:rPr>
          <w:id w:val="1040625228"/>
          <w:lock w:val="contentLocked"/>
          <w:placeholder>
            <w:docPart w:val="013557FCCF964E98883D29E691D4456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79A524CFEA9461F8E20968DFD60CBE3"/>
          </w:placeholder>
          <w:text w:multiLine="1"/>
        </w:sdtPr>
        <w:sdtEndPr/>
        <w:sdtContent>
          <w:r w:rsidR="00F37418" w:rsidRPr="00F37418">
            <w:t>07887 568807</w:t>
          </w:r>
        </w:sdtContent>
      </w:sdt>
      <w:r w:rsidR="009B6F95" w:rsidRPr="00B5377C">
        <w:t xml:space="preserve"> </w:t>
      </w:r>
    </w:p>
    <w:p w14:paraId="09B98C3C" w14:textId="4921CC60" w:rsidR="009B6F95" w:rsidRDefault="009E1D9A" w:rsidP="00A17C8B">
      <w:pPr>
        <w:pStyle w:val="Title3"/>
        <w:numPr>
          <w:ilvl w:val="0"/>
          <w:numId w:val="0"/>
        </w:numPr>
      </w:pPr>
      <w:sdt>
        <w:sdtPr>
          <w:rPr>
            <w:rStyle w:val="Style2"/>
          </w:rPr>
          <w:id w:val="614409820"/>
          <w:lock w:val="contentLocked"/>
          <w:placeholder>
            <w:docPart w:val="A729E2443382416E8BF167518B8575E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B61A58">
        <w:tab/>
      </w:r>
      <w:r w:rsidR="00957986">
        <w:t>Rebecca.johnson</w:t>
      </w:r>
      <w:sdt>
        <w:sdtPr>
          <w:alias w:val="Email"/>
          <w:tag w:val="Contact officer"/>
          <w:id w:val="-312794763"/>
          <w:placeholder>
            <w:docPart w:val="9A4225CDDBEE4AB89E72AF91D26A3B3F"/>
          </w:placeholder>
          <w:text w:multiLine="1"/>
        </w:sdtPr>
        <w:sdtEndPr/>
        <w:sdtContent>
          <w:r w:rsidR="009B6F95" w:rsidRPr="00C803F3">
            <w:t>@local.gov.uk</w:t>
          </w:r>
        </w:sdtContent>
      </w:sdt>
    </w:p>
    <w:p w14:paraId="548312CE" w14:textId="77777777" w:rsidR="00A8507C" w:rsidRDefault="00A8507C" w:rsidP="000F69FB">
      <w:pPr>
        <w:rPr>
          <w:b/>
          <w:sz w:val="28"/>
        </w:rPr>
      </w:pPr>
    </w:p>
    <w:p w14:paraId="04F8F39C" w14:textId="77777777" w:rsidR="00A8507C" w:rsidRDefault="00A8507C" w:rsidP="000F69FB">
      <w:pPr>
        <w:rPr>
          <w:b/>
          <w:sz w:val="28"/>
        </w:rPr>
      </w:pPr>
    </w:p>
    <w:p w14:paraId="517998AF" w14:textId="77777777" w:rsidR="00A8507C" w:rsidRDefault="00A8507C" w:rsidP="000F69FB">
      <w:pPr>
        <w:rPr>
          <w:b/>
          <w:sz w:val="28"/>
        </w:rPr>
      </w:pPr>
    </w:p>
    <w:p w14:paraId="41F5B3C0" w14:textId="77777777" w:rsidR="00A8507C" w:rsidRDefault="00A8507C" w:rsidP="00A42C10">
      <w:pPr>
        <w:ind w:left="0" w:firstLine="0"/>
        <w:rPr>
          <w:b/>
          <w:sz w:val="28"/>
        </w:rPr>
      </w:pPr>
    </w:p>
    <w:p w14:paraId="5B345C24" w14:textId="176F9864" w:rsidR="00F03CB8" w:rsidRDefault="003B39BD" w:rsidP="000F69FB">
      <w:pPr>
        <w:rPr>
          <w:rStyle w:val="Style6"/>
          <w:sz w:val="28"/>
        </w:rPr>
      </w:pPr>
      <w:r>
        <w:rPr>
          <w:b/>
          <w:sz w:val="28"/>
        </w:rPr>
        <w:lastRenderedPageBreak/>
        <w:t xml:space="preserve">Government </w:t>
      </w:r>
      <w:r w:rsidR="00F03CB8" w:rsidRPr="00F03CB8">
        <w:rPr>
          <w:b/>
          <w:sz w:val="28"/>
        </w:rPr>
        <w:t>Review of the Gambling Act 2005</w:t>
      </w:r>
      <w:r w:rsidR="00F03CB8" w:rsidRPr="00F03CB8">
        <w:rPr>
          <w:rStyle w:val="Style6"/>
          <w:sz w:val="28"/>
        </w:rPr>
        <w:t xml:space="preserve"> </w:t>
      </w:r>
    </w:p>
    <w:p w14:paraId="0E128ACA" w14:textId="77777777" w:rsidR="009B6F95" w:rsidRPr="00C803F3" w:rsidRDefault="009E1D9A" w:rsidP="000F69FB">
      <w:pPr>
        <w:rPr>
          <w:rStyle w:val="ReportTemplate"/>
        </w:rPr>
      </w:pPr>
      <w:sdt>
        <w:sdtPr>
          <w:rPr>
            <w:rStyle w:val="Style6"/>
          </w:rPr>
          <w:alias w:val="Background"/>
          <w:tag w:val="Background"/>
          <w:id w:val="-1335600510"/>
          <w:placeholder>
            <w:docPart w:val="609A0C5394384D2F9A9C79B8F8E1F2FE"/>
          </w:placeholder>
        </w:sdtPr>
        <w:sdtEndPr>
          <w:rPr>
            <w:rStyle w:val="Style6"/>
          </w:rPr>
        </w:sdtEndPr>
        <w:sdtContent>
          <w:r w:rsidR="009B6F95" w:rsidRPr="00301A51">
            <w:rPr>
              <w:rStyle w:val="Style6"/>
            </w:rPr>
            <w:t>Background</w:t>
          </w:r>
        </w:sdtContent>
      </w:sdt>
    </w:p>
    <w:p w14:paraId="292C9FC7" w14:textId="6DC66038" w:rsidR="00E2767E" w:rsidRDefault="00096474" w:rsidP="00E2767E">
      <w:pPr>
        <w:pStyle w:val="ListParagraph"/>
        <w:rPr>
          <w:rFonts w:ascii="Calibri" w:hAnsi="Calibri"/>
          <w:lang w:val="en-US" w:eastAsia="en-GB"/>
        </w:rPr>
      </w:pPr>
      <w:bookmarkStart w:id="2" w:name="_Hlk60307778"/>
      <w:r>
        <w:t>In December</w:t>
      </w:r>
      <w:r w:rsidR="00691571">
        <w:t>,</w:t>
      </w:r>
      <w:r>
        <w:t xml:space="preserve"> the </w:t>
      </w:r>
      <w:r w:rsidRPr="00096474">
        <w:t xml:space="preserve">Department for Culture Media and Sport (DCMS) </w:t>
      </w:r>
      <w:bookmarkEnd w:id="2"/>
      <w:r w:rsidRPr="003764ED">
        <w:t>launched a major and wide-ranging review of gambling laws to ensure they are fit for the digital age</w:t>
      </w:r>
      <w:r w:rsidR="00691571">
        <w:t xml:space="preserve">. The review was a commitment </w:t>
      </w:r>
      <w:r w:rsidRPr="003764ED">
        <w:t xml:space="preserve">in the </w:t>
      </w:r>
      <w:r w:rsidR="00691571">
        <w:t xml:space="preserve">Conservative Party </w:t>
      </w:r>
      <w:r w:rsidRPr="003764ED">
        <w:t>manifesto</w:t>
      </w:r>
      <w:r w:rsidR="00691571">
        <w:t xml:space="preserve"> at the 2019 General Election</w:t>
      </w:r>
      <w:r w:rsidRPr="003764ED">
        <w:t>.</w:t>
      </w:r>
      <w:r>
        <w:t xml:space="preserve"> </w:t>
      </w:r>
    </w:p>
    <w:p w14:paraId="0A1DA608" w14:textId="77777777" w:rsidR="000C083E" w:rsidRDefault="000C083E" w:rsidP="000C083E">
      <w:pPr>
        <w:pStyle w:val="ListParagraph"/>
        <w:numPr>
          <w:ilvl w:val="0"/>
          <w:numId w:val="0"/>
        </w:numPr>
        <w:ind w:left="360"/>
      </w:pPr>
    </w:p>
    <w:p w14:paraId="5A139FFA" w14:textId="323FE4B3" w:rsidR="00E03439" w:rsidRDefault="00016240" w:rsidP="00016240">
      <w:pPr>
        <w:pStyle w:val="ListParagraph"/>
      </w:pPr>
      <w:r>
        <w:t>The review of the Act is welcome given the significant changes to the gambling landscape s</w:t>
      </w:r>
      <w:r w:rsidR="00E03439">
        <w:t xml:space="preserve">ince the Gambling Act 2005 was introduced, most notably with the shift to online or remote gambling from more traditional land-based operations like high street betting shops. </w:t>
      </w:r>
    </w:p>
    <w:p w14:paraId="35CBC347" w14:textId="77777777" w:rsidR="00016240" w:rsidRDefault="00016240" w:rsidP="00016240">
      <w:pPr>
        <w:pStyle w:val="ListParagraph"/>
        <w:numPr>
          <w:ilvl w:val="0"/>
          <w:numId w:val="0"/>
        </w:numPr>
        <w:ind w:left="360"/>
      </w:pPr>
    </w:p>
    <w:p w14:paraId="570527F2" w14:textId="10FC00E3" w:rsidR="005F5CA6" w:rsidRDefault="00F46918" w:rsidP="003177D4">
      <w:pPr>
        <w:pStyle w:val="ListParagraph"/>
      </w:pPr>
      <w:r>
        <w:t xml:space="preserve">Government’s objective for the review of the </w:t>
      </w:r>
      <w:r w:rsidRPr="00F1467C">
        <w:t xml:space="preserve">Gambling Act </w:t>
      </w:r>
      <w:r>
        <w:t xml:space="preserve">is to </w:t>
      </w:r>
      <w:r w:rsidRPr="00F1467C">
        <w:t xml:space="preserve">ensure </w:t>
      </w:r>
      <w:r>
        <w:t>the existing regulatory</w:t>
      </w:r>
      <w:r w:rsidRPr="00F1467C">
        <w:t xml:space="preserve"> framework</w:t>
      </w:r>
      <w:r>
        <w:t xml:space="preserve"> is fit for purpose and continues to meet its aims which are; to </w:t>
      </w:r>
      <w:r w:rsidRPr="00F1467C">
        <w:t>protect children and vulnerable people, prevent gambling related crime, and keep gambling fair and open</w:t>
      </w:r>
      <w:r>
        <w:t xml:space="preserve">. </w:t>
      </w:r>
      <w:r w:rsidR="00096474">
        <w:t xml:space="preserve">The </w:t>
      </w:r>
      <w:r w:rsidR="00EB4CD2">
        <w:t xml:space="preserve">first phase of the </w:t>
      </w:r>
      <w:r w:rsidR="00096474">
        <w:t xml:space="preserve">review </w:t>
      </w:r>
      <w:r w:rsidR="00EB4CD2">
        <w:t xml:space="preserve">is a </w:t>
      </w:r>
      <w:hyperlink r:id="rId11" w:history="1">
        <w:r w:rsidR="00EB4CD2" w:rsidRPr="007E718F">
          <w:rPr>
            <w:rStyle w:val="Hyperlink"/>
          </w:rPr>
          <w:t>call for evidence</w:t>
        </w:r>
      </w:hyperlink>
      <w:r w:rsidR="0019604A">
        <w:t>; while the review covers the whole of the Act, the Government has identified a particular</w:t>
      </w:r>
      <w:r w:rsidR="00EB4CD2">
        <w:t xml:space="preserve"> </w:t>
      </w:r>
      <w:r w:rsidR="00096474">
        <w:t>focus on</w:t>
      </w:r>
      <w:r w:rsidR="005F5CA6">
        <w:t>:</w:t>
      </w:r>
    </w:p>
    <w:p w14:paraId="7BDA4FA5" w14:textId="77777777" w:rsidR="005F5CA6" w:rsidRDefault="005F5CA6" w:rsidP="005F5CA6">
      <w:pPr>
        <w:pStyle w:val="ListParagraph"/>
        <w:numPr>
          <w:ilvl w:val="0"/>
          <w:numId w:val="0"/>
        </w:numPr>
        <w:ind w:left="360"/>
      </w:pPr>
    </w:p>
    <w:p w14:paraId="386DF3EC" w14:textId="774628C4" w:rsidR="005F5CA6" w:rsidRDefault="00096474" w:rsidP="005F5CA6">
      <w:pPr>
        <w:pStyle w:val="ListParagraph"/>
        <w:numPr>
          <w:ilvl w:val="1"/>
          <w:numId w:val="1"/>
        </w:numPr>
      </w:pPr>
      <w:r>
        <w:t xml:space="preserve">online </w:t>
      </w:r>
      <w:r w:rsidR="00D81A61">
        <w:t>protection – players and products</w:t>
      </w:r>
    </w:p>
    <w:p w14:paraId="109BBAE6" w14:textId="5DAC0984" w:rsidR="005F5CA6" w:rsidRDefault="005F5CA6" w:rsidP="005F5CA6">
      <w:pPr>
        <w:pStyle w:val="ListParagraph"/>
        <w:numPr>
          <w:ilvl w:val="1"/>
          <w:numId w:val="1"/>
        </w:numPr>
      </w:pPr>
      <w:r>
        <w:t>a</w:t>
      </w:r>
      <w:r w:rsidR="00096474">
        <w:t>dvertising</w:t>
      </w:r>
      <w:r w:rsidR="00D81A61">
        <w:t>, sponsorship and branding</w:t>
      </w:r>
    </w:p>
    <w:p w14:paraId="61558951" w14:textId="77777777" w:rsidR="006B4520" w:rsidRDefault="00096474" w:rsidP="005F5CA6">
      <w:pPr>
        <w:pStyle w:val="ListParagraph"/>
        <w:numPr>
          <w:ilvl w:val="1"/>
          <w:numId w:val="1"/>
        </w:numPr>
      </w:pPr>
      <w:r>
        <w:t>the Gambling Commission</w:t>
      </w:r>
      <w:r w:rsidR="006B4520">
        <w:t>’s powers and resources</w:t>
      </w:r>
    </w:p>
    <w:p w14:paraId="285FB13C" w14:textId="77777777" w:rsidR="00320BBD" w:rsidRDefault="006B4520" w:rsidP="005F5CA6">
      <w:pPr>
        <w:pStyle w:val="ListParagraph"/>
        <w:numPr>
          <w:ilvl w:val="1"/>
          <w:numId w:val="1"/>
        </w:numPr>
      </w:pPr>
      <w:r>
        <w:t>consumer redress</w:t>
      </w:r>
    </w:p>
    <w:p w14:paraId="0CF6DEF7" w14:textId="77777777" w:rsidR="00320BBD" w:rsidRDefault="00320BBD" w:rsidP="005F5CA6">
      <w:pPr>
        <w:pStyle w:val="ListParagraph"/>
        <w:numPr>
          <w:ilvl w:val="1"/>
          <w:numId w:val="1"/>
        </w:numPr>
      </w:pPr>
      <w:r>
        <w:t>age limits and verification</w:t>
      </w:r>
    </w:p>
    <w:p w14:paraId="46B2F460" w14:textId="4489F2CC" w:rsidR="005F5CA6" w:rsidRDefault="00320BBD" w:rsidP="005F5CA6">
      <w:pPr>
        <w:pStyle w:val="ListParagraph"/>
        <w:numPr>
          <w:ilvl w:val="1"/>
          <w:numId w:val="1"/>
        </w:numPr>
      </w:pPr>
      <w:r>
        <w:t>land based gambling</w:t>
      </w:r>
      <w:r w:rsidR="00365E7F">
        <w:t xml:space="preserve">. </w:t>
      </w:r>
    </w:p>
    <w:p w14:paraId="2D07ADBB" w14:textId="77777777" w:rsidR="005F5CA6" w:rsidRDefault="005F5CA6" w:rsidP="005F5CA6">
      <w:pPr>
        <w:pStyle w:val="ListParagraph"/>
        <w:numPr>
          <w:ilvl w:val="0"/>
          <w:numId w:val="0"/>
        </w:numPr>
        <w:ind w:left="792"/>
      </w:pPr>
    </w:p>
    <w:p w14:paraId="2F6ED646" w14:textId="08E3A291" w:rsidR="000C083E" w:rsidRDefault="005F5CA6" w:rsidP="005F5CA6">
      <w:pPr>
        <w:pStyle w:val="ListParagraph"/>
      </w:pPr>
      <w:r>
        <w:t>The f</w:t>
      </w:r>
      <w:r w:rsidR="00096474">
        <w:t xml:space="preserve">indings </w:t>
      </w:r>
      <w:r>
        <w:t xml:space="preserve">from the call for evidence </w:t>
      </w:r>
      <w:r w:rsidR="00096474">
        <w:t xml:space="preserve">will be used to inform </w:t>
      </w:r>
      <w:r w:rsidR="00D81A61">
        <w:t>proposed changes</w:t>
      </w:r>
      <w:r w:rsidR="00096474">
        <w:t xml:space="preserve"> to the Gambling Act 2005</w:t>
      </w:r>
      <w:r>
        <w:t xml:space="preserve">, </w:t>
      </w:r>
      <w:r w:rsidR="00D81A61">
        <w:t xml:space="preserve">expected to be </w:t>
      </w:r>
      <w:r w:rsidR="0022141C">
        <w:t>set out in a white paper next year</w:t>
      </w:r>
      <w:r w:rsidR="00096474">
        <w:t xml:space="preserve">. </w:t>
      </w:r>
    </w:p>
    <w:p w14:paraId="3153DFA3" w14:textId="77777777" w:rsidR="00A8507C" w:rsidRDefault="00A8507C" w:rsidP="00DF2FDC">
      <w:pPr>
        <w:pStyle w:val="ListParagraph"/>
        <w:numPr>
          <w:ilvl w:val="0"/>
          <w:numId w:val="0"/>
        </w:numPr>
        <w:ind w:left="360"/>
      </w:pPr>
    </w:p>
    <w:p w14:paraId="402AEA3B" w14:textId="5DFF3255" w:rsidR="00D058F0" w:rsidRPr="00A17A30" w:rsidRDefault="00A17A30" w:rsidP="00D058F0">
      <w:pPr>
        <w:pStyle w:val="ListParagraph"/>
      </w:pPr>
      <w:r w:rsidRPr="00A17A30">
        <w:t xml:space="preserve">As licensing authorities, councils </w:t>
      </w:r>
      <w:r w:rsidR="000910EB">
        <w:t>are a key partner</w:t>
      </w:r>
      <w:r w:rsidRPr="00A17A30">
        <w:t xml:space="preserve"> in gambling regulation</w:t>
      </w:r>
      <w:r w:rsidR="00974F57">
        <w:t xml:space="preserve"> and are </w:t>
      </w:r>
      <w:r w:rsidRPr="00A17A30">
        <w:t>responsib</w:t>
      </w:r>
      <w:r w:rsidR="00974F57">
        <w:t>le</w:t>
      </w:r>
      <w:r w:rsidRPr="00A17A30">
        <w:t xml:space="preserve"> for overseeing </w:t>
      </w:r>
      <w:r w:rsidR="00320BBD">
        <w:t>land based (</w:t>
      </w:r>
      <w:r w:rsidRPr="00A17A30">
        <w:t>non-remote</w:t>
      </w:r>
      <w:r w:rsidR="00320BBD">
        <w:t>)</w:t>
      </w:r>
      <w:r w:rsidRPr="00A17A30">
        <w:t xml:space="preserve"> gambling</w:t>
      </w:r>
      <w:r w:rsidR="00320BBD">
        <w:t xml:space="preserve"> - f</w:t>
      </w:r>
      <w:r w:rsidRPr="00A17A30">
        <w:t>or example betting shops, bingo halls</w:t>
      </w:r>
      <w:r w:rsidR="00CB74C7">
        <w:t>, casinos</w:t>
      </w:r>
      <w:r w:rsidRPr="00A17A30">
        <w:t xml:space="preserve"> and family entertainment centres</w:t>
      </w:r>
      <w:r w:rsidR="00320BBD">
        <w:t xml:space="preserve"> - </w:t>
      </w:r>
      <w:r w:rsidRPr="00A17A30">
        <w:t>in their local areas.</w:t>
      </w:r>
      <w:r w:rsidR="00D058F0">
        <w:t xml:space="preserve"> This involves setting the local framework for gambling through their statement of principles; considering applications and issuing licences for premises where gambling takes place and undertaking inspection and enforcement activities, including tackling illegal gambling</w:t>
      </w:r>
      <w:r w:rsidR="003525CE">
        <w:t xml:space="preserve">. </w:t>
      </w:r>
    </w:p>
    <w:p w14:paraId="6E7CD394" w14:textId="77777777" w:rsidR="00285ACE" w:rsidRDefault="00285ACE" w:rsidP="00285ACE">
      <w:pPr>
        <w:pStyle w:val="ListParagraph"/>
        <w:numPr>
          <w:ilvl w:val="0"/>
          <w:numId w:val="0"/>
        </w:numPr>
        <w:ind w:left="360"/>
      </w:pPr>
    </w:p>
    <w:p w14:paraId="3E09F237" w14:textId="244F6070" w:rsidR="00BE52BA" w:rsidRDefault="004B293C" w:rsidP="00457FE3">
      <w:pPr>
        <w:pStyle w:val="ListParagraph"/>
      </w:pPr>
      <w:r>
        <w:t xml:space="preserve">Of the five areas of focus identified above, </w:t>
      </w:r>
      <w:r w:rsidR="000325D5">
        <w:t xml:space="preserve">councils play a limited direct role in terms of </w:t>
      </w:r>
      <w:r w:rsidR="00FB5A54">
        <w:t xml:space="preserve"> gambling regulation</w:t>
      </w:r>
      <w:r w:rsidR="000325D5">
        <w:t xml:space="preserve"> and </w:t>
      </w:r>
      <w:r w:rsidR="004B024E">
        <w:t xml:space="preserve">we </w:t>
      </w:r>
      <w:r w:rsidR="000325D5">
        <w:t xml:space="preserve">therefore </w:t>
      </w:r>
      <w:r w:rsidR="004B024E">
        <w:t xml:space="preserve">do not anticipate being able </w:t>
      </w:r>
      <w:r w:rsidR="00C10208">
        <w:t xml:space="preserve">to contribute </w:t>
      </w:r>
      <w:r w:rsidR="004B024E">
        <w:t>significantly in</w:t>
      </w:r>
      <w:r w:rsidR="007019D6">
        <w:t xml:space="preserve"> terms of </w:t>
      </w:r>
      <w:r w:rsidR="004B024E">
        <w:t xml:space="preserve">actual </w:t>
      </w:r>
      <w:r w:rsidR="007019D6">
        <w:t xml:space="preserve">evidence </w:t>
      </w:r>
      <w:r w:rsidR="00D24B79">
        <w:t>to the review</w:t>
      </w:r>
      <w:r w:rsidR="009C1659">
        <w:t xml:space="preserve">, although we will seek the views of </w:t>
      </w:r>
      <w:r w:rsidR="009C1659">
        <w:lastRenderedPageBreak/>
        <w:t>member councils on these issues</w:t>
      </w:r>
      <w:r w:rsidR="00D24B79">
        <w:t xml:space="preserve">.  </w:t>
      </w:r>
      <w:r w:rsidR="000325D5">
        <w:t>However, the themes include issues where the Board has expressed an interest and view before (eg, advertising and sponsorship)</w:t>
      </w:r>
      <w:r w:rsidR="009A4A44">
        <w:t>.</w:t>
      </w:r>
      <w:r w:rsidR="007D09D7">
        <w:t xml:space="preserve"> </w:t>
      </w:r>
      <w:r w:rsidR="006705D9">
        <w:t xml:space="preserve">We are therefore seeking </w:t>
      </w:r>
      <w:r w:rsidR="00176489">
        <w:t>members</w:t>
      </w:r>
      <w:r w:rsidR="009A4A44">
        <w:t>’</w:t>
      </w:r>
      <w:r w:rsidR="006705D9">
        <w:t xml:space="preserve"> views </w:t>
      </w:r>
      <w:r w:rsidR="00AB1DB4">
        <w:t xml:space="preserve">on </w:t>
      </w:r>
      <w:r w:rsidR="00176489">
        <w:t>how best to respond to the call for evidence</w:t>
      </w:r>
      <w:r w:rsidR="00943635">
        <w:t xml:space="preserve">, either </w:t>
      </w:r>
      <w:r w:rsidR="008547FD">
        <w:t xml:space="preserve">by </w:t>
      </w:r>
      <w:r w:rsidR="00943635">
        <w:t xml:space="preserve">providing a </w:t>
      </w:r>
      <w:r w:rsidR="0059165D">
        <w:t xml:space="preserve">response </w:t>
      </w:r>
      <w:r w:rsidR="008547FD">
        <w:t xml:space="preserve">focused </w:t>
      </w:r>
      <w:r w:rsidR="0059165D">
        <w:t xml:space="preserve">on areas where councils do have a role to play, </w:t>
      </w:r>
      <w:r w:rsidR="008547FD">
        <w:t xml:space="preserve">or </w:t>
      </w:r>
      <w:r w:rsidR="0059165D">
        <w:t xml:space="preserve">alternatively </w:t>
      </w:r>
      <w:r w:rsidR="00E14D62">
        <w:t xml:space="preserve">developing </w:t>
      </w:r>
      <w:r w:rsidR="006D5A6E">
        <w:t xml:space="preserve">a more in depth response </w:t>
      </w:r>
      <w:r w:rsidR="00D95969">
        <w:t xml:space="preserve">which </w:t>
      </w:r>
      <w:r w:rsidR="006D5A6E">
        <w:t>look</w:t>
      </w:r>
      <w:r w:rsidR="00D95969">
        <w:t>s</w:t>
      </w:r>
      <w:r w:rsidR="006D5A6E">
        <w:t xml:space="preserve"> beyond </w:t>
      </w:r>
      <w:r w:rsidR="00D95969">
        <w:t>councils</w:t>
      </w:r>
      <w:r w:rsidR="009A4A44">
        <w:t>’</w:t>
      </w:r>
      <w:r w:rsidR="00D95969">
        <w:t xml:space="preserve"> direct remit. </w:t>
      </w:r>
    </w:p>
    <w:sdt>
      <w:sdtPr>
        <w:rPr>
          <w:rStyle w:val="Style6"/>
        </w:rPr>
        <w:alias w:val="Issues"/>
        <w:tag w:val="Issues"/>
        <w:id w:val="-336917315"/>
        <w:placeholder>
          <w:docPart w:val="D6A2246590E84F948034C754AE5C10B5"/>
        </w:placeholder>
      </w:sdtPr>
      <w:sdtEndPr>
        <w:rPr>
          <w:rStyle w:val="Style6"/>
        </w:rPr>
      </w:sdtEndPr>
      <w:sdtContent>
        <w:p w14:paraId="7C12C3D3" w14:textId="77777777" w:rsidR="00576E3F" w:rsidRPr="00C803F3" w:rsidRDefault="00576E3F" w:rsidP="00576E3F">
          <w:pPr>
            <w:rPr>
              <w:rStyle w:val="ReportTemplate"/>
            </w:rPr>
          </w:pPr>
          <w:r w:rsidRPr="00C803F3">
            <w:rPr>
              <w:rStyle w:val="Style6"/>
            </w:rPr>
            <w:t>Issues</w:t>
          </w:r>
        </w:p>
      </w:sdtContent>
    </w:sdt>
    <w:p w14:paraId="4EAD6D16" w14:textId="28AD2E08" w:rsidR="006705D9" w:rsidRPr="00576E3F" w:rsidRDefault="00576E3F" w:rsidP="00576E3F">
      <w:pPr>
        <w:ind w:left="360" w:hanging="360"/>
        <w:rPr>
          <w:i/>
          <w:iCs/>
        </w:rPr>
      </w:pPr>
      <w:r w:rsidRPr="00576E3F">
        <w:rPr>
          <w:i/>
          <w:iCs/>
        </w:rPr>
        <w:t>LGA</w:t>
      </w:r>
      <w:r w:rsidR="007329DA">
        <w:rPr>
          <w:i/>
          <w:iCs/>
        </w:rPr>
        <w:t>’</w:t>
      </w:r>
      <w:r w:rsidRPr="00576E3F">
        <w:rPr>
          <w:i/>
          <w:iCs/>
        </w:rPr>
        <w:t xml:space="preserve">s previous work </w:t>
      </w:r>
    </w:p>
    <w:p w14:paraId="686EFC01" w14:textId="2CE04013" w:rsidR="008D4EE5" w:rsidRDefault="00F5406D" w:rsidP="00445223">
      <w:pPr>
        <w:pStyle w:val="ListParagraph"/>
      </w:pPr>
      <w:r>
        <w:t>T</w:t>
      </w:r>
      <w:r w:rsidR="00D44724">
        <w:t>he LGA</w:t>
      </w:r>
      <w:r w:rsidR="009A4A44">
        <w:t>’</w:t>
      </w:r>
      <w:r w:rsidR="00D44724">
        <w:t xml:space="preserve">s key areas of focus </w:t>
      </w:r>
      <w:r w:rsidR="008D6D96">
        <w:t xml:space="preserve">previously in </w:t>
      </w:r>
      <w:r w:rsidR="00A4115E">
        <w:t>terms of gambling</w:t>
      </w:r>
      <w:r w:rsidR="00DF2EF7">
        <w:t xml:space="preserve"> </w:t>
      </w:r>
      <w:r w:rsidR="00D44724">
        <w:t xml:space="preserve">has been around Fixed Odds Betting Terminals (FOBTs) and betting shop clustering. </w:t>
      </w:r>
      <w:r w:rsidR="00707E46">
        <w:t xml:space="preserve">The LGA actively lobbied government </w:t>
      </w:r>
      <w:r w:rsidR="00B749EA">
        <w:t xml:space="preserve">to reduce the </w:t>
      </w:r>
      <w:r w:rsidR="00707E46">
        <w:t xml:space="preserve">stakes </w:t>
      </w:r>
      <w:r w:rsidR="00B749EA">
        <w:t>o</w:t>
      </w:r>
      <w:r w:rsidR="007D77E5">
        <w:t>n</w:t>
      </w:r>
      <w:r w:rsidR="00B749EA">
        <w:t xml:space="preserve"> FOBTs </w:t>
      </w:r>
      <w:r w:rsidR="00707E46">
        <w:t>to</w:t>
      </w:r>
      <w:r w:rsidR="00B749EA">
        <w:t xml:space="preserve"> </w:t>
      </w:r>
      <w:r w:rsidR="00707E46">
        <w:t>£2</w:t>
      </w:r>
      <w:r w:rsidR="007D77E5">
        <w:t xml:space="preserve"> to bring them </w:t>
      </w:r>
      <w:r w:rsidR="00707E46">
        <w:t>in line with maximum stake</w:t>
      </w:r>
      <w:r w:rsidR="007D77E5">
        <w:t>s</w:t>
      </w:r>
      <w:r w:rsidR="00707E46">
        <w:t xml:space="preserve"> playable on other high street</w:t>
      </w:r>
      <w:r w:rsidR="00B749EA">
        <w:t xml:space="preserve"> </w:t>
      </w:r>
      <w:r w:rsidR="00707E46">
        <w:t xml:space="preserve">gaming machines. </w:t>
      </w:r>
      <w:r w:rsidR="00D44724">
        <w:t>Following a lengthy consultation process</w:t>
      </w:r>
      <w:r w:rsidR="00DC608C">
        <w:t xml:space="preserve"> </w:t>
      </w:r>
      <w:r w:rsidR="007D77E5">
        <w:t xml:space="preserve">in 2018 </w:t>
      </w:r>
      <w:r w:rsidR="00686D4E">
        <w:t xml:space="preserve">Government announced that it </w:t>
      </w:r>
      <w:r w:rsidR="007D77E5">
        <w:t xml:space="preserve">would </w:t>
      </w:r>
      <w:r w:rsidR="00686D4E">
        <w:t>reduce maximum stakes on FOBT</w:t>
      </w:r>
      <w:r w:rsidR="007D77E5">
        <w:t xml:space="preserve">s </w:t>
      </w:r>
      <w:r w:rsidR="00686D4E">
        <w:t xml:space="preserve">to £2 and changes were introduced in 2019. </w:t>
      </w:r>
    </w:p>
    <w:p w14:paraId="2A4DF64E" w14:textId="70D1EE6D" w:rsidR="00D42FAA" w:rsidRDefault="00D42FAA" w:rsidP="007D77E5">
      <w:pPr>
        <w:pStyle w:val="ListParagraph"/>
        <w:numPr>
          <w:ilvl w:val="0"/>
          <w:numId w:val="0"/>
        </w:numPr>
        <w:ind w:left="360"/>
      </w:pPr>
    </w:p>
    <w:p w14:paraId="7E94347E" w14:textId="12971B18" w:rsidR="00861739" w:rsidRDefault="004D5ABF" w:rsidP="00861739">
      <w:pPr>
        <w:pStyle w:val="ListParagraph"/>
      </w:pPr>
      <w:r>
        <w:t>Linked to FOBTs, b</w:t>
      </w:r>
      <w:r w:rsidR="00861739">
        <w:t xml:space="preserve">etting shop clustering has also been </w:t>
      </w:r>
      <w:r w:rsidR="00261A8A">
        <w:t xml:space="preserve">something that member councils have </w:t>
      </w:r>
      <w:r w:rsidR="003B3B0B">
        <w:t>been concerned about</w:t>
      </w:r>
      <w:r w:rsidR="00131BD6">
        <w:t xml:space="preserve"> and the LGA has previously </w:t>
      </w:r>
      <w:r>
        <w:t xml:space="preserve">called for additional powers to </w:t>
      </w:r>
      <w:r w:rsidR="00CD5CF2">
        <w:t xml:space="preserve">restrict the openings of new betting shops in areas where there are already clusters. </w:t>
      </w:r>
    </w:p>
    <w:p w14:paraId="4A6F33AC" w14:textId="77777777" w:rsidR="00861739" w:rsidRDefault="00861739" w:rsidP="005D7BF2">
      <w:pPr>
        <w:pStyle w:val="ListParagraph"/>
        <w:numPr>
          <w:ilvl w:val="0"/>
          <w:numId w:val="0"/>
        </w:numPr>
        <w:ind w:left="360"/>
      </w:pPr>
    </w:p>
    <w:p w14:paraId="45D3E273" w14:textId="21C856D6" w:rsidR="00861739" w:rsidRDefault="0021132A" w:rsidP="002879C0">
      <w:pPr>
        <w:pStyle w:val="ListParagraph"/>
      </w:pPr>
      <w:r>
        <w:t xml:space="preserve">In the last 18 months </w:t>
      </w:r>
      <w:r w:rsidR="000C4F24">
        <w:t xml:space="preserve">there have been a number of closures of high street betting shops, some of which could be attributed to </w:t>
      </w:r>
      <w:r w:rsidR="006D0B39">
        <w:t>s</w:t>
      </w:r>
      <w:r w:rsidR="008D4EE5">
        <w:t>take reductions</w:t>
      </w:r>
      <w:r w:rsidR="00ED437C">
        <w:t xml:space="preserve">. </w:t>
      </w:r>
      <w:r w:rsidR="004E0085">
        <w:t xml:space="preserve">Closures </w:t>
      </w:r>
      <w:r w:rsidR="00AE7194">
        <w:t>are likely to</w:t>
      </w:r>
      <w:r w:rsidR="00C530E7">
        <w:t xml:space="preserve"> mean</w:t>
      </w:r>
      <w:r w:rsidR="00B66E83">
        <w:t xml:space="preserve"> that </w:t>
      </w:r>
      <w:r w:rsidR="005D7BF2">
        <w:t>clu</w:t>
      </w:r>
      <w:r w:rsidR="00220D74">
        <w:t xml:space="preserve">stering </w:t>
      </w:r>
      <w:r w:rsidR="00AE7194">
        <w:t>has ceased to be</w:t>
      </w:r>
      <w:r w:rsidR="00C530E7">
        <w:t xml:space="preserve"> such </w:t>
      </w:r>
      <w:r w:rsidR="00BF6DD0">
        <w:t>a</w:t>
      </w:r>
      <w:r w:rsidR="00F41677">
        <w:t xml:space="preserve"> pressing issue</w:t>
      </w:r>
      <w:r w:rsidR="00C530E7">
        <w:t xml:space="preserve"> for councils</w:t>
      </w:r>
      <w:r w:rsidR="00F41677">
        <w:t xml:space="preserve">. </w:t>
      </w:r>
      <w:r w:rsidR="00AE7194">
        <w:t xml:space="preserve">However, as a general principle we would propose that the LGA should still use the review to call for councils to have greater powers </w:t>
      </w:r>
      <w:r w:rsidR="000B7DC5">
        <w:t xml:space="preserve">under the Act </w:t>
      </w:r>
      <w:r w:rsidR="00AE7194">
        <w:t xml:space="preserve">to determine whether it is appropriate </w:t>
      </w:r>
      <w:r w:rsidR="000B7DC5">
        <w:t xml:space="preserve">for new gambling premises of any type to open in their areas. Members’ views on this point would be </w:t>
      </w:r>
      <w:r w:rsidR="007D2D5E">
        <w:t>very helpful</w:t>
      </w:r>
      <w:r w:rsidR="0099389F">
        <w:t xml:space="preserve">. </w:t>
      </w:r>
      <w:r w:rsidR="00204845">
        <w:t xml:space="preserve"> </w:t>
      </w:r>
    </w:p>
    <w:p w14:paraId="48EE2E86" w14:textId="443B6CD2" w:rsidR="00861739" w:rsidRDefault="00861739" w:rsidP="00861739">
      <w:pPr>
        <w:pStyle w:val="ListParagraph"/>
        <w:numPr>
          <w:ilvl w:val="0"/>
          <w:numId w:val="0"/>
        </w:numPr>
        <w:ind w:left="360"/>
      </w:pPr>
    </w:p>
    <w:p w14:paraId="43C03DA8" w14:textId="77777777" w:rsidR="00645411" w:rsidRDefault="00436150" w:rsidP="009075D1">
      <w:pPr>
        <w:pStyle w:val="ListParagraph"/>
      </w:pPr>
      <w:r>
        <w:t xml:space="preserve">Problem gambling is another area that the Board has taken </w:t>
      </w:r>
      <w:r w:rsidR="00520C6D">
        <w:t>an</w:t>
      </w:r>
      <w:r>
        <w:t xml:space="preserve"> interest in. </w:t>
      </w:r>
      <w:r w:rsidR="00594238">
        <w:t xml:space="preserve">Over the past few </w:t>
      </w:r>
      <w:r w:rsidR="00C530E7">
        <w:t>years,</w:t>
      </w:r>
      <w:r w:rsidR="00594238">
        <w:t xml:space="preserve"> </w:t>
      </w:r>
      <w:r w:rsidR="00563AC5">
        <w:t>we have</w:t>
      </w:r>
      <w:r w:rsidR="0059543A">
        <w:t xml:space="preserve"> been supporting councils </w:t>
      </w:r>
      <w:r w:rsidR="00520C6D">
        <w:t xml:space="preserve">to develop a better </w:t>
      </w:r>
      <w:r w:rsidR="000911EF">
        <w:t>understanding</w:t>
      </w:r>
      <w:r w:rsidR="00520C6D">
        <w:t xml:space="preserve"> of </w:t>
      </w:r>
      <w:r w:rsidR="00222C77">
        <w:t xml:space="preserve">gambling related harm </w:t>
      </w:r>
      <w:r w:rsidR="000911EF">
        <w:t xml:space="preserve">and the role councils can play to </w:t>
      </w:r>
      <w:r w:rsidR="007D2D5E">
        <w:t xml:space="preserve">identify and </w:t>
      </w:r>
      <w:r w:rsidR="000911EF">
        <w:t>support local residents and families who are affected by it</w:t>
      </w:r>
      <w:r w:rsidR="007D2D5E">
        <w:t xml:space="preserve"> (although the primary responsibility for treatment rests with other bodies)</w:t>
      </w:r>
      <w:r w:rsidR="000911EF">
        <w:t>. This included</w:t>
      </w:r>
      <w:r w:rsidR="00DC0574">
        <w:t xml:space="preserve"> the </w:t>
      </w:r>
      <w:r w:rsidR="00DC0574" w:rsidRPr="00DC0574">
        <w:t xml:space="preserve">development of </w:t>
      </w:r>
      <w:hyperlink r:id="rId12" w:history="1">
        <w:r w:rsidR="00DC0574">
          <w:rPr>
            <w:rStyle w:val="Hyperlink"/>
          </w:rPr>
          <w:t>a handbook for councils on tackling gambling related harm</w:t>
        </w:r>
      </w:hyperlink>
      <w:r w:rsidR="000911EF">
        <w:t xml:space="preserve"> and </w:t>
      </w:r>
      <w:r w:rsidR="00F42E2D">
        <w:t xml:space="preserve">a well-attended event </w:t>
      </w:r>
      <w:r w:rsidR="00C530E7">
        <w:t xml:space="preserve">to </w:t>
      </w:r>
      <w:r w:rsidR="00F42E2D">
        <w:t>shar</w:t>
      </w:r>
      <w:r w:rsidR="00C530E7">
        <w:t xml:space="preserve">e </w:t>
      </w:r>
      <w:r w:rsidR="00F42E2D">
        <w:t xml:space="preserve">good practice. </w:t>
      </w:r>
    </w:p>
    <w:p w14:paraId="410A3484" w14:textId="77777777" w:rsidR="00645411" w:rsidRDefault="00645411" w:rsidP="00645411">
      <w:pPr>
        <w:pStyle w:val="ListParagraph"/>
        <w:numPr>
          <w:ilvl w:val="0"/>
          <w:numId w:val="0"/>
        </w:numPr>
        <w:ind w:left="360"/>
      </w:pPr>
    </w:p>
    <w:p w14:paraId="6ABBC1AD" w14:textId="5F9B5D91" w:rsidR="00D44724" w:rsidRDefault="00F15CF3" w:rsidP="009075D1">
      <w:pPr>
        <w:pStyle w:val="ListParagraph"/>
      </w:pPr>
      <w:r>
        <w:t xml:space="preserve">Whilst councils do not have a </w:t>
      </w:r>
      <w:r w:rsidR="00645411">
        <w:t xml:space="preserve">direct role in regards </w:t>
      </w:r>
      <w:r w:rsidR="00E946BD">
        <w:t>to</w:t>
      </w:r>
      <w:r w:rsidR="00645411">
        <w:t xml:space="preserve"> gambling related harm</w:t>
      </w:r>
      <w:r w:rsidR="00E946BD">
        <w:t xml:space="preserve">, it is an issue that we are aware many councillors have concerns about, and may </w:t>
      </w:r>
      <w:r w:rsidR="007C12C9">
        <w:t>experience</w:t>
      </w:r>
      <w:r w:rsidR="00E946BD">
        <w:t xml:space="preserve"> in their role as</w:t>
      </w:r>
      <w:r w:rsidR="00490CF3">
        <w:t xml:space="preserve"> ward councillo</w:t>
      </w:r>
      <w:r w:rsidR="005012D2">
        <w:t xml:space="preserve">rs. </w:t>
      </w:r>
      <w:r w:rsidR="007C12C9">
        <w:t xml:space="preserve">It would therefore be </w:t>
      </w:r>
      <w:r w:rsidR="00703AAD">
        <w:t>helpful if the Board could</w:t>
      </w:r>
      <w:r w:rsidR="007C12C9">
        <w:t xml:space="preserve"> </w:t>
      </w:r>
      <w:r w:rsidR="0043484F">
        <w:t xml:space="preserve">consider </w:t>
      </w:r>
      <w:r w:rsidR="0043484F">
        <w:lastRenderedPageBreak/>
        <w:t xml:space="preserve">whether the Board has a shared view on these issues </w:t>
      </w:r>
      <w:r w:rsidR="00703AAD">
        <w:t xml:space="preserve">and would like to put forward a view on </w:t>
      </w:r>
      <w:r w:rsidR="007C1AC5">
        <w:t xml:space="preserve">related </w:t>
      </w:r>
      <w:r w:rsidR="00703AAD">
        <w:t xml:space="preserve">issues </w:t>
      </w:r>
      <w:r w:rsidR="007C1AC5">
        <w:t xml:space="preserve">including player protection measures, advertising and so forth, despite these issues being outside councils’ immediate </w:t>
      </w:r>
      <w:r w:rsidR="00D61C90">
        <w:t>r</w:t>
      </w:r>
      <w:r w:rsidR="007C1AC5">
        <w:t>emit</w:t>
      </w:r>
      <w:r w:rsidR="00D61C90">
        <w:t>, or whether the Board would prefer a shorter and more focused respon</w:t>
      </w:r>
      <w:r w:rsidR="000475E3">
        <w:t>se covering only those issues where councils have a specific interest.</w:t>
      </w:r>
    </w:p>
    <w:p w14:paraId="6CF5ADE5" w14:textId="77777777" w:rsidR="00694DF3" w:rsidRDefault="00694DF3" w:rsidP="00694DF3">
      <w:pPr>
        <w:pStyle w:val="ListParagraph"/>
        <w:numPr>
          <w:ilvl w:val="0"/>
          <w:numId w:val="0"/>
        </w:numPr>
        <w:ind w:left="360"/>
      </w:pPr>
    </w:p>
    <w:p w14:paraId="640A9CDF" w14:textId="2E13D56F" w:rsidR="006626FB" w:rsidRDefault="00BF43D0" w:rsidP="005617EE">
      <w:pPr>
        <w:pStyle w:val="ListParagraph"/>
      </w:pPr>
      <w:r>
        <w:t>As a basis for discussion t</w:t>
      </w:r>
      <w:r w:rsidR="00694DF3">
        <w:t xml:space="preserve">he following summarise the key areas the call for evidence </w:t>
      </w:r>
      <w:r w:rsidR="003F0086">
        <w:t>will cover</w:t>
      </w:r>
      <w:r w:rsidR="00365E7F">
        <w:t xml:space="preserve"> although DCMS have been clear that this is a wide-ranging review and are open to any additional evidence.</w:t>
      </w:r>
    </w:p>
    <w:p w14:paraId="5EDCC29B" w14:textId="77777777" w:rsidR="00C530E7" w:rsidRPr="00C530E7" w:rsidRDefault="00C530E7" w:rsidP="00C530E7">
      <w:pPr>
        <w:pStyle w:val="ListParagraph"/>
        <w:numPr>
          <w:ilvl w:val="0"/>
          <w:numId w:val="0"/>
        </w:numPr>
        <w:ind w:left="360"/>
        <w:rPr>
          <w:rStyle w:val="ReportTemplate"/>
        </w:rPr>
      </w:pPr>
    </w:p>
    <w:p w14:paraId="60207ABC" w14:textId="53A0E778" w:rsidR="00AB6D78" w:rsidRPr="00C530E7" w:rsidRDefault="00AF47DA" w:rsidP="00C530E7">
      <w:pPr>
        <w:ind w:left="0" w:firstLine="0"/>
        <w:rPr>
          <w:rStyle w:val="ReportTemplate"/>
        </w:rPr>
      </w:pPr>
      <w:r w:rsidRPr="00C530E7">
        <w:rPr>
          <w:rStyle w:val="ReportTemplate"/>
          <w:i/>
          <w:iCs/>
        </w:rPr>
        <w:t xml:space="preserve"> </w:t>
      </w:r>
      <w:r w:rsidR="00AB6D78" w:rsidRPr="00C530E7">
        <w:rPr>
          <w:rStyle w:val="ReportTemplate"/>
          <w:i/>
          <w:iCs/>
        </w:rPr>
        <w:t xml:space="preserve">Online protections </w:t>
      </w:r>
    </w:p>
    <w:p w14:paraId="024C459B" w14:textId="013629BD" w:rsidR="007A2494" w:rsidRPr="007A2494" w:rsidRDefault="00BA0B0E" w:rsidP="00745B0D">
      <w:pPr>
        <w:pStyle w:val="ListParagraph"/>
        <w:rPr>
          <w:lang w:val="en" w:eastAsia="en-GB"/>
        </w:rPr>
      </w:pPr>
      <w:r>
        <w:t>Since the Act was introduced technological developments mean that significant numbers of people gamble remotely; i</w:t>
      </w:r>
      <w:r w:rsidRPr="00DF0F7B">
        <w:t>n 2019, 21</w:t>
      </w:r>
      <w:r w:rsidR="004D3B9E">
        <w:t xml:space="preserve"> percent</w:t>
      </w:r>
      <w:r w:rsidRPr="00DF0F7B">
        <w:t xml:space="preserve"> of adults surveyed had gambled online in the previous four weeks. </w:t>
      </w:r>
      <w:r w:rsidR="00E64530">
        <w:t xml:space="preserve">Given the significant shift towards online gambling, the key focus </w:t>
      </w:r>
      <w:r>
        <w:t xml:space="preserve">of the </w:t>
      </w:r>
      <w:r w:rsidR="00285981">
        <w:t xml:space="preserve">review </w:t>
      </w:r>
      <w:r w:rsidR="007A2494">
        <w:t xml:space="preserve">will </w:t>
      </w:r>
      <w:r>
        <w:t>be on the</w:t>
      </w:r>
      <w:r w:rsidR="007A2494">
        <w:t xml:space="preserve"> </w:t>
      </w:r>
      <w:r w:rsidR="00285981" w:rsidRPr="00285981">
        <w:t>protection of online gamblers</w:t>
      </w:r>
      <w:r w:rsidR="00E64530">
        <w:t xml:space="preserve">. </w:t>
      </w:r>
    </w:p>
    <w:p w14:paraId="65F6C2A5" w14:textId="77777777" w:rsidR="007A2494" w:rsidRPr="007A2494" w:rsidRDefault="007A2494" w:rsidP="007A2494">
      <w:pPr>
        <w:pStyle w:val="ListParagraph"/>
        <w:numPr>
          <w:ilvl w:val="0"/>
          <w:numId w:val="0"/>
        </w:numPr>
        <w:ind w:left="360"/>
        <w:rPr>
          <w:lang w:val="en" w:eastAsia="en-GB"/>
        </w:rPr>
      </w:pPr>
    </w:p>
    <w:p w14:paraId="60B65F24" w14:textId="3E367A08" w:rsidR="00D516F5" w:rsidRDefault="00D516F5" w:rsidP="00745B0D">
      <w:pPr>
        <w:pStyle w:val="ListParagraph"/>
        <w:rPr>
          <w:lang w:val="en" w:eastAsia="en-GB"/>
        </w:rPr>
      </w:pPr>
      <w:r>
        <w:rPr>
          <w:lang w:val="en" w:eastAsia="en-GB"/>
        </w:rPr>
        <w:t>The</w:t>
      </w:r>
      <w:r w:rsidR="00760CB4">
        <w:rPr>
          <w:lang w:val="en" w:eastAsia="en-GB"/>
        </w:rPr>
        <w:t xml:space="preserve"> call for evidence outlines </w:t>
      </w:r>
      <w:r>
        <w:rPr>
          <w:lang w:val="en" w:eastAsia="en-GB"/>
        </w:rPr>
        <w:t xml:space="preserve">various </w:t>
      </w:r>
      <w:r w:rsidR="00374B63" w:rsidRPr="00374B63">
        <w:rPr>
          <w:lang w:val="en" w:eastAsia="en-GB"/>
        </w:rPr>
        <w:t xml:space="preserve">player protection obligations on gambling companies as conditions of their operating </w:t>
      </w:r>
      <w:r w:rsidR="00374B63">
        <w:rPr>
          <w:lang w:val="en" w:eastAsia="en-GB"/>
        </w:rPr>
        <w:t>licenses</w:t>
      </w:r>
      <w:r w:rsidR="006273D2">
        <w:rPr>
          <w:lang w:val="en" w:eastAsia="en-GB"/>
        </w:rPr>
        <w:t xml:space="preserve"> </w:t>
      </w:r>
      <w:r w:rsidR="006273D2">
        <w:rPr>
          <w:lang w:val="en"/>
        </w:rPr>
        <w:t>with breaches subject to compliance and enforcement action by the Gambling Commission. Gambling operators are expected to</w:t>
      </w:r>
      <w:r w:rsidR="00374B63">
        <w:rPr>
          <w:lang w:val="en" w:eastAsia="en-GB"/>
        </w:rPr>
        <w:t xml:space="preserve"> </w:t>
      </w:r>
      <w:r w:rsidR="00105F9E" w:rsidRPr="00105F9E">
        <w:rPr>
          <w:lang w:val="en" w:eastAsia="en-GB"/>
        </w:rPr>
        <w:t>monitor a player’s behaviour and intervene when they see signs of risk o</w:t>
      </w:r>
      <w:r w:rsidR="00D7101D">
        <w:rPr>
          <w:lang w:val="en" w:eastAsia="en-GB"/>
        </w:rPr>
        <w:t>r</w:t>
      </w:r>
      <w:r w:rsidR="00105F9E" w:rsidRPr="00105F9E">
        <w:rPr>
          <w:lang w:val="en" w:eastAsia="en-GB"/>
        </w:rPr>
        <w:t xml:space="preserve"> harm</w:t>
      </w:r>
      <w:r w:rsidR="00E125C4">
        <w:rPr>
          <w:lang w:val="en" w:eastAsia="en-GB"/>
        </w:rPr>
        <w:t xml:space="preserve">. They must </w:t>
      </w:r>
      <w:r w:rsidR="00E125C4">
        <w:rPr>
          <w:lang w:val="en"/>
        </w:rPr>
        <w:t xml:space="preserve">also make it easy for players to set limits on their own play and prevent them from gambling at all if they have self-excluded. </w:t>
      </w:r>
    </w:p>
    <w:p w14:paraId="4F6CC48A" w14:textId="77777777" w:rsidR="00D516F5" w:rsidRPr="00D516F5" w:rsidRDefault="00D516F5" w:rsidP="00D516F5">
      <w:pPr>
        <w:pStyle w:val="ListParagraph"/>
        <w:numPr>
          <w:ilvl w:val="0"/>
          <w:numId w:val="0"/>
        </w:numPr>
        <w:ind w:left="360"/>
        <w:rPr>
          <w:lang w:val="en" w:eastAsia="en-GB"/>
        </w:rPr>
      </w:pPr>
    </w:p>
    <w:p w14:paraId="73769474" w14:textId="57E474F2" w:rsidR="00745B0D" w:rsidRPr="00745B0D" w:rsidRDefault="00745B0D" w:rsidP="00745B0D">
      <w:pPr>
        <w:pStyle w:val="ListParagraph"/>
        <w:rPr>
          <w:lang w:val="en" w:eastAsia="en-GB"/>
        </w:rPr>
      </w:pPr>
      <w:r w:rsidRPr="00745B0D">
        <w:rPr>
          <w:lang w:val="en" w:eastAsia="en-GB"/>
        </w:rPr>
        <w:t xml:space="preserve">However, concerns have been raised that the current system of online protections is not sufficiently effective at preventing gambling harm. There </w:t>
      </w:r>
      <w:r w:rsidR="00F06D9B">
        <w:rPr>
          <w:lang w:val="en" w:eastAsia="en-GB"/>
        </w:rPr>
        <w:t xml:space="preserve">is evidence of </w:t>
      </w:r>
      <w:r w:rsidRPr="00745B0D">
        <w:rPr>
          <w:lang w:val="en" w:eastAsia="en-GB"/>
        </w:rPr>
        <w:t>gamblers being able to spend very large sums of money which they could not afford in short spaces of time without effective operator intervention, leading to devastating effects for individuals and their families.</w:t>
      </w:r>
    </w:p>
    <w:p w14:paraId="6A29796B" w14:textId="77777777" w:rsidR="00D516F5" w:rsidRDefault="00D516F5" w:rsidP="00D516F5">
      <w:pPr>
        <w:pStyle w:val="ListParagraph"/>
        <w:numPr>
          <w:ilvl w:val="0"/>
          <w:numId w:val="0"/>
        </w:numPr>
        <w:ind w:left="360"/>
        <w:rPr>
          <w:lang w:val="en" w:eastAsia="en-GB"/>
        </w:rPr>
      </w:pPr>
    </w:p>
    <w:p w14:paraId="272A1496" w14:textId="13D9B6AA" w:rsidR="00745B0D" w:rsidRDefault="00745B0D" w:rsidP="00745B0D">
      <w:pPr>
        <w:pStyle w:val="ListParagraph"/>
        <w:rPr>
          <w:lang w:val="en" w:eastAsia="en-GB"/>
        </w:rPr>
      </w:pPr>
      <w:r w:rsidRPr="00745B0D">
        <w:rPr>
          <w:lang w:val="en" w:eastAsia="en-GB"/>
        </w:rPr>
        <w:t>Concerns have also been raised about the nature of online gambling products themselves. Online gamblers can access a wide variety of products, from National Lottery games, to sports betting, bingo, casino games and slots.</w:t>
      </w:r>
    </w:p>
    <w:p w14:paraId="3D0A18D1" w14:textId="77777777" w:rsidR="002679D8" w:rsidRPr="002679D8" w:rsidRDefault="002679D8" w:rsidP="002679D8">
      <w:pPr>
        <w:pStyle w:val="ListParagraph"/>
        <w:numPr>
          <w:ilvl w:val="0"/>
          <w:numId w:val="0"/>
        </w:numPr>
        <w:ind w:left="360"/>
        <w:rPr>
          <w:lang w:val="en" w:eastAsia="en-GB"/>
        </w:rPr>
      </w:pPr>
    </w:p>
    <w:p w14:paraId="2D7E875C" w14:textId="791D5149" w:rsidR="00A42C10" w:rsidRPr="00452079" w:rsidRDefault="002679D8" w:rsidP="00452079">
      <w:pPr>
        <w:pStyle w:val="ListParagraph"/>
        <w:rPr>
          <w:lang w:val="en" w:eastAsia="en-GB"/>
        </w:rPr>
      </w:pPr>
      <w:r w:rsidRPr="00D61C90">
        <w:rPr>
          <w:lang w:val="en" w:eastAsia="en-GB"/>
        </w:rPr>
        <w:t xml:space="preserve">As noted above, online gambling is outside the regulatory remit of </w:t>
      </w:r>
      <w:r w:rsidR="00B862A4" w:rsidRPr="00D61C90">
        <w:rPr>
          <w:lang w:val="en" w:eastAsia="en-GB"/>
        </w:rPr>
        <w:t xml:space="preserve">councils as licensing authorities, and the LGA does not have technical expertise/evidence to offer on </w:t>
      </w:r>
      <w:r w:rsidR="00875CF9" w:rsidRPr="00D61C90">
        <w:rPr>
          <w:lang w:val="en" w:eastAsia="en-GB"/>
        </w:rPr>
        <w:t xml:space="preserve">specific forms of protection. </w:t>
      </w:r>
      <w:r w:rsidR="00875CF9" w:rsidRPr="007A05B6">
        <w:rPr>
          <w:b/>
          <w:bCs/>
          <w:lang w:val="en" w:eastAsia="en-GB"/>
        </w:rPr>
        <w:t xml:space="preserve">However, the Board may wish to consider whether there are general principles that </w:t>
      </w:r>
      <w:r w:rsidR="00407128" w:rsidRPr="007A05B6">
        <w:rPr>
          <w:b/>
          <w:bCs/>
          <w:lang w:val="en" w:eastAsia="en-GB"/>
        </w:rPr>
        <w:t>they wish to</w:t>
      </w:r>
      <w:r w:rsidR="001D12B8" w:rsidRPr="007A05B6">
        <w:rPr>
          <w:b/>
          <w:bCs/>
          <w:lang w:val="en" w:eastAsia="en-GB"/>
        </w:rPr>
        <w:t xml:space="preserve"> advocate</w:t>
      </w:r>
      <w:r w:rsidR="008034E1" w:rsidRPr="00D61C90">
        <w:rPr>
          <w:lang w:val="en" w:eastAsia="en-GB"/>
        </w:rPr>
        <w:t>, for example</w:t>
      </w:r>
      <w:r w:rsidR="00D61C90" w:rsidRPr="00D61C90">
        <w:rPr>
          <w:lang w:val="en" w:eastAsia="en-GB"/>
        </w:rPr>
        <w:t xml:space="preserve"> whether stake limits should apply consistently across machines </w:t>
      </w:r>
      <w:r w:rsidR="00407128">
        <w:rPr>
          <w:lang w:val="en" w:eastAsia="en-GB"/>
        </w:rPr>
        <w:t xml:space="preserve">in council regulated </w:t>
      </w:r>
      <w:r w:rsidR="00D61C90">
        <w:rPr>
          <w:lang w:val="en" w:eastAsia="en-GB"/>
        </w:rPr>
        <w:t xml:space="preserve">gambling </w:t>
      </w:r>
      <w:r w:rsidR="00407128">
        <w:rPr>
          <w:lang w:val="en" w:eastAsia="en-GB"/>
        </w:rPr>
        <w:t xml:space="preserve">premises </w:t>
      </w:r>
      <w:r w:rsidR="00D61C90">
        <w:rPr>
          <w:lang w:val="en" w:eastAsia="en-GB"/>
        </w:rPr>
        <w:t>as well as o</w:t>
      </w:r>
      <w:r w:rsidR="00407128">
        <w:rPr>
          <w:lang w:val="en" w:eastAsia="en-GB"/>
        </w:rPr>
        <w:t>nline</w:t>
      </w:r>
      <w:r w:rsidR="00D61C90">
        <w:rPr>
          <w:lang w:val="en" w:eastAsia="en-GB"/>
        </w:rPr>
        <w:t xml:space="preserve"> (there are currently no stake limits online), or whether a</w:t>
      </w:r>
      <w:r w:rsidR="00242A7A">
        <w:rPr>
          <w:lang w:val="en" w:eastAsia="en-GB"/>
        </w:rPr>
        <w:t xml:space="preserve">ccount based </w:t>
      </w:r>
      <w:r w:rsidR="00242A7A">
        <w:rPr>
          <w:lang w:val="en" w:eastAsia="en-GB"/>
        </w:rPr>
        <w:lastRenderedPageBreak/>
        <w:t>gambling</w:t>
      </w:r>
      <w:r w:rsidR="00D61C90">
        <w:rPr>
          <w:lang w:val="en" w:eastAsia="en-GB"/>
        </w:rPr>
        <w:t>, which</w:t>
      </w:r>
      <w:r w:rsidR="00242A7A">
        <w:rPr>
          <w:lang w:val="en" w:eastAsia="en-GB"/>
        </w:rPr>
        <w:t xml:space="preserve"> is required to gamble online</w:t>
      </w:r>
      <w:r w:rsidR="00D61C90">
        <w:rPr>
          <w:lang w:val="en" w:eastAsia="en-GB"/>
        </w:rPr>
        <w:t>, should</w:t>
      </w:r>
      <w:r w:rsidR="00242A7A">
        <w:rPr>
          <w:lang w:val="en" w:eastAsia="en-GB"/>
        </w:rPr>
        <w:t xml:space="preserve"> be re</w:t>
      </w:r>
      <w:r w:rsidR="00D61C90">
        <w:rPr>
          <w:lang w:val="en" w:eastAsia="en-GB"/>
        </w:rPr>
        <w:t>plicated</w:t>
      </w:r>
      <w:r w:rsidR="00242A7A">
        <w:rPr>
          <w:lang w:val="en" w:eastAsia="en-GB"/>
        </w:rPr>
        <w:t xml:space="preserve"> in premises to </w:t>
      </w:r>
      <w:r w:rsidR="00F345CB">
        <w:rPr>
          <w:lang w:val="en" w:eastAsia="en-GB"/>
        </w:rPr>
        <w:t>help identify harmful patterns of play</w:t>
      </w:r>
      <w:r w:rsidR="00D61C90">
        <w:rPr>
          <w:lang w:val="en" w:eastAsia="en-GB"/>
        </w:rPr>
        <w:t>.</w:t>
      </w:r>
    </w:p>
    <w:p w14:paraId="59115896" w14:textId="6A64863B" w:rsidR="00AB6D78" w:rsidRPr="008C215B" w:rsidRDefault="00AB6D78" w:rsidP="008C215B">
      <w:pPr>
        <w:ind w:left="360" w:hanging="360"/>
        <w:rPr>
          <w:i/>
          <w:iCs/>
        </w:rPr>
      </w:pPr>
      <w:r w:rsidRPr="008C215B">
        <w:rPr>
          <w:i/>
          <w:iCs/>
        </w:rPr>
        <w:t>Advertising and sponsorship</w:t>
      </w:r>
    </w:p>
    <w:p w14:paraId="06237123" w14:textId="4B35321A" w:rsidR="008917A8" w:rsidRDefault="003F045C" w:rsidP="00FC1BE8">
      <w:pPr>
        <w:pStyle w:val="ListParagraph"/>
      </w:pPr>
      <w:r>
        <w:t xml:space="preserve">Government are keen to </w:t>
      </w:r>
      <w:r w:rsidR="00637DBD">
        <w:t>explore</w:t>
      </w:r>
      <w:r>
        <w:t xml:space="preserve"> </w:t>
      </w:r>
      <w:r w:rsidR="00BD145C">
        <w:t xml:space="preserve">evidence of the impact </w:t>
      </w:r>
      <w:r w:rsidR="008917A8">
        <w:t xml:space="preserve">of gambling advertising and sponsorship, including in relation to vulnerable groups. </w:t>
      </w:r>
    </w:p>
    <w:p w14:paraId="64951A2E" w14:textId="77777777" w:rsidR="008917A8" w:rsidRDefault="008917A8" w:rsidP="00E41AE5">
      <w:pPr>
        <w:pStyle w:val="ListParagraph"/>
        <w:numPr>
          <w:ilvl w:val="0"/>
          <w:numId w:val="0"/>
        </w:numPr>
        <w:ind w:left="360"/>
      </w:pPr>
    </w:p>
    <w:p w14:paraId="67838856" w14:textId="77777777" w:rsidR="00C530E7" w:rsidRDefault="00705F51" w:rsidP="00C530E7">
      <w:pPr>
        <w:pStyle w:val="ListParagraph"/>
      </w:pPr>
      <w:r w:rsidRPr="00FC1BE8">
        <w:t xml:space="preserve">The volume of gambling advertising has been the focus of </w:t>
      </w:r>
      <w:r w:rsidR="00672559" w:rsidRPr="00FC1BE8">
        <w:t xml:space="preserve">various pieces of research </w:t>
      </w:r>
      <w:r w:rsidR="00D66028" w:rsidRPr="00FC1BE8">
        <w:t>in</w:t>
      </w:r>
      <w:r w:rsidR="00672559" w:rsidRPr="00FC1BE8">
        <w:t xml:space="preserve"> the last few years. </w:t>
      </w:r>
      <w:r w:rsidRPr="00C07079">
        <w:t>In May, the Advertising Standards Authority (ASA) reported that TV gambling advertising exposure has remained at similar levels over the last six years</w:t>
      </w:r>
      <w:r w:rsidR="00672559" w:rsidRPr="00C07079">
        <w:t xml:space="preserve">. </w:t>
      </w:r>
    </w:p>
    <w:p w14:paraId="3C12303F" w14:textId="77777777" w:rsidR="00C530E7" w:rsidRDefault="00C530E7" w:rsidP="00C530E7">
      <w:pPr>
        <w:pStyle w:val="ListParagraph"/>
        <w:numPr>
          <w:ilvl w:val="0"/>
          <w:numId w:val="0"/>
        </w:numPr>
        <w:ind w:left="360"/>
      </w:pPr>
    </w:p>
    <w:p w14:paraId="09805E9E" w14:textId="1D1C7364" w:rsidR="00AB6D78" w:rsidRPr="00C530E7" w:rsidRDefault="00705F51" w:rsidP="00C530E7">
      <w:pPr>
        <w:pStyle w:val="ListParagraph"/>
      </w:pPr>
      <w:r w:rsidRPr="00C530E7">
        <w:t>However, as with other sectors, there has been a shift in focus to advertising online and via social media</w:t>
      </w:r>
      <w:r w:rsidR="00C40E54" w:rsidRPr="00C530E7">
        <w:t>. Analysis</w:t>
      </w:r>
      <w:r w:rsidRPr="00C530E7">
        <w:t xml:space="preserve"> commissioned by GambleAware estimated that in 2017, the gambling industry spent £1.5bn on advertising and marketing, around 80% of which was through online channels</w:t>
      </w:r>
      <w:r w:rsidR="008C215B" w:rsidRPr="00C530E7">
        <w:t>.</w:t>
      </w:r>
      <w:r w:rsidR="00E8721A" w:rsidRPr="00C530E7">
        <w:t xml:space="preserve"> </w:t>
      </w:r>
      <w:r w:rsidR="00EC5EEC" w:rsidRPr="00C530E7">
        <w:t xml:space="preserve">Government is looking for </w:t>
      </w:r>
      <w:r w:rsidRPr="00C530E7">
        <w:t>evidence on harms caused by advertising</w:t>
      </w:r>
      <w:r w:rsidR="00EC5EEC" w:rsidRPr="00C530E7">
        <w:t xml:space="preserve"> as </w:t>
      </w:r>
      <w:r w:rsidR="00E8721A" w:rsidRPr="00C530E7">
        <w:t xml:space="preserve">part of the call for evidence. </w:t>
      </w:r>
      <w:r w:rsidRPr="00C530E7">
        <w:t xml:space="preserve"> </w:t>
      </w:r>
    </w:p>
    <w:p w14:paraId="7DBC0F6C" w14:textId="445B1B16" w:rsidR="00E0537A" w:rsidRPr="00E8721A" w:rsidRDefault="00E0537A" w:rsidP="00190F9D">
      <w:pPr>
        <w:pStyle w:val="ListParagraph"/>
        <w:numPr>
          <w:ilvl w:val="0"/>
          <w:numId w:val="0"/>
        </w:numPr>
        <w:ind w:left="360"/>
        <w:rPr>
          <w:lang w:val="en" w:eastAsia="en-GB"/>
        </w:rPr>
      </w:pPr>
    </w:p>
    <w:p w14:paraId="07054483" w14:textId="33B7145B" w:rsidR="00984718" w:rsidRPr="006639CC" w:rsidRDefault="00680A0D" w:rsidP="006639CC">
      <w:pPr>
        <w:pStyle w:val="ListParagraph"/>
      </w:pPr>
      <w:r w:rsidRPr="006639CC">
        <w:t xml:space="preserve">In terms of the impact of </w:t>
      </w:r>
      <w:r w:rsidR="00C06207" w:rsidRPr="006639CC">
        <w:t>advertising on vulnerable groups</w:t>
      </w:r>
      <w:r w:rsidR="00667D6B">
        <w:t>,</w:t>
      </w:r>
      <w:r w:rsidR="00CA71F6" w:rsidRPr="006639CC">
        <w:t xml:space="preserve"> </w:t>
      </w:r>
      <w:r w:rsidR="001A310E" w:rsidRPr="006639CC">
        <w:t xml:space="preserve">GambleAware </w:t>
      </w:r>
      <w:r w:rsidR="00CA71F6" w:rsidRPr="006639CC">
        <w:t xml:space="preserve">recently </w:t>
      </w:r>
      <w:r w:rsidR="001A310E" w:rsidRPr="006639CC">
        <w:t xml:space="preserve">commissioned </w:t>
      </w:r>
      <w:r w:rsidR="00984718" w:rsidRPr="006639CC">
        <w:t xml:space="preserve">research to look at the impact of gambling advertising and marketing on children, young people and vulnerable adults. The findings of the research were published </w:t>
      </w:r>
      <w:r w:rsidR="00AA61A1" w:rsidRPr="006639CC">
        <w:t xml:space="preserve">in March 2020 and showed that </w:t>
      </w:r>
      <w:r w:rsidR="00984718" w:rsidRPr="006639CC">
        <w:t xml:space="preserve">gambling is now seen as part of everyday life for these groups. </w:t>
      </w:r>
      <w:r w:rsidR="00DB7420">
        <w:t xml:space="preserve">The research also revealed a link between </w:t>
      </w:r>
      <w:r w:rsidR="001D0420" w:rsidRPr="006639CC">
        <w:t>exposure to gambling advertising</w:t>
      </w:r>
      <w:r w:rsidR="00DD5A44" w:rsidRPr="006639CC">
        <w:t xml:space="preserve"> </w:t>
      </w:r>
      <w:r w:rsidR="00DB7420">
        <w:t>and</w:t>
      </w:r>
      <w:r w:rsidR="001D0420" w:rsidRPr="006639CC">
        <w:t xml:space="preserve"> attitudes towards the prevalence and acceptability of gambling</w:t>
      </w:r>
      <w:r w:rsidR="00DB7420">
        <w:t xml:space="preserve"> which </w:t>
      </w:r>
      <w:r w:rsidR="00DB7420" w:rsidRPr="006639CC">
        <w:t>i</w:t>
      </w:r>
      <w:r w:rsidR="00DB7420">
        <w:t>ncrease</w:t>
      </w:r>
      <w:r w:rsidR="001D0420" w:rsidRPr="006639CC">
        <w:t xml:space="preserve"> the likelihood that a child, young person or vulnerable adult will gamble in the future.  </w:t>
      </w:r>
      <w:r w:rsidR="00DB7420">
        <w:t xml:space="preserve">The research also </w:t>
      </w:r>
      <w:r w:rsidR="001D0420" w:rsidRPr="006639CC">
        <w:t>found that c</w:t>
      </w:r>
      <w:r w:rsidR="00984718" w:rsidRPr="006639CC">
        <w:t>hildren are regularly exposed to gambling advertising on social media platforms</w:t>
      </w:r>
      <w:r w:rsidR="00F07D58">
        <w:t xml:space="preserve">. </w:t>
      </w:r>
    </w:p>
    <w:p w14:paraId="18E42274" w14:textId="46E28692" w:rsidR="001A310E" w:rsidRPr="001D0420" w:rsidRDefault="001A310E" w:rsidP="00E8721A">
      <w:pPr>
        <w:pStyle w:val="ListParagraph"/>
        <w:numPr>
          <w:ilvl w:val="0"/>
          <w:numId w:val="0"/>
        </w:numPr>
        <w:ind w:left="360"/>
        <w:rPr>
          <w:lang w:val="en" w:eastAsia="en-GB"/>
        </w:rPr>
      </w:pPr>
    </w:p>
    <w:p w14:paraId="7B516906" w14:textId="34F2F8F0" w:rsidR="00884CBC" w:rsidRPr="00F07D58" w:rsidRDefault="00884CBC" w:rsidP="00F07D58">
      <w:pPr>
        <w:pStyle w:val="ListParagraph"/>
      </w:pPr>
      <w:r w:rsidRPr="00F07D58">
        <w:t>Sponsorship</w:t>
      </w:r>
      <w:r w:rsidR="00E67916" w:rsidRPr="00F07D58">
        <w:t xml:space="preserve"> </w:t>
      </w:r>
      <w:r w:rsidR="001E0D69" w:rsidRPr="00F07D58">
        <w:t xml:space="preserve">is also a </w:t>
      </w:r>
      <w:r w:rsidR="00E67916" w:rsidRPr="00F07D58">
        <w:t>significant channel for gambling brand marketing</w:t>
      </w:r>
      <w:r w:rsidR="00D35436" w:rsidRPr="00F07D58">
        <w:t xml:space="preserve">. Betting companies </w:t>
      </w:r>
      <w:r w:rsidR="00E67916" w:rsidRPr="00F07D58">
        <w:t xml:space="preserve">sponsor sports teams and events, including shirt sponsorship and </w:t>
      </w:r>
      <w:r w:rsidR="00D35436" w:rsidRPr="00F07D58">
        <w:t>have forged</w:t>
      </w:r>
      <w:r w:rsidR="00E67916" w:rsidRPr="00F07D58">
        <w:t xml:space="preserve"> deals with sports bodies. </w:t>
      </w:r>
      <w:r w:rsidR="00D35436" w:rsidRPr="00F07D58">
        <w:t>These c</w:t>
      </w:r>
      <w:r w:rsidR="00E67916" w:rsidRPr="00F07D58">
        <w:t xml:space="preserve">ommercial arrangements are a significant source of income for British sports and teams, particularly horse racing and football teams. </w:t>
      </w:r>
      <w:r w:rsidR="00CF6FFF" w:rsidRPr="00F07D58">
        <w:t>There</w:t>
      </w:r>
      <w:r w:rsidR="00E67916" w:rsidRPr="00F07D58">
        <w:t xml:space="preserve"> </w:t>
      </w:r>
      <w:r w:rsidR="00CF6FFF" w:rsidRPr="00F07D58">
        <w:t xml:space="preserve">has been </w:t>
      </w:r>
      <w:r w:rsidR="00E67916" w:rsidRPr="00F07D58">
        <w:t>growing public concern about the relationship between sport and gambling</w:t>
      </w:r>
      <w:r w:rsidR="004C66F1" w:rsidRPr="00F07D58">
        <w:t xml:space="preserve"> and the review is </w:t>
      </w:r>
      <w:r w:rsidR="00E67916" w:rsidRPr="00F07D58">
        <w:t>seeking evidence on the positive and negative outcomes of this relationship to make sure we can strike an appropriate balance in developing policy.</w:t>
      </w:r>
    </w:p>
    <w:p w14:paraId="76FC44A6" w14:textId="77777777" w:rsidR="00884CBC" w:rsidRPr="00E8721A" w:rsidRDefault="00884CBC" w:rsidP="00E8721A">
      <w:pPr>
        <w:pStyle w:val="ListParagraph"/>
        <w:numPr>
          <w:ilvl w:val="0"/>
          <w:numId w:val="0"/>
        </w:numPr>
        <w:ind w:left="360"/>
        <w:rPr>
          <w:lang w:val="en" w:eastAsia="en-GB"/>
        </w:rPr>
      </w:pPr>
    </w:p>
    <w:p w14:paraId="45A14A42" w14:textId="188E32B3" w:rsidR="00D172C4" w:rsidRPr="004C66F1" w:rsidRDefault="004C66F1" w:rsidP="004C66F1">
      <w:pPr>
        <w:pStyle w:val="ListParagraph"/>
        <w:rPr>
          <w:lang w:val="en" w:eastAsia="en-GB"/>
        </w:rPr>
      </w:pPr>
      <w:r>
        <w:rPr>
          <w:lang w:val="en" w:eastAsia="en-GB"/>
        </w:rPr>
        <w:t xml:space="preserve">The LGA has previously called for </w:t>
      </w:r>
      <w:r w:rsidR="006F61C2">
        <w:rPr>
          <w:lang w:val="en" w:eastAsia="en-GB"/>
        </w:rPr>
        <w:t>greater control on</w:t>
      </w:r>
      <w:r w:rsidR="00A17C8B">
        <w:rPr>
          <w:lang w:val="en" w:eastAsia="en-GB"/>
        </w:rPr>
        <w:t xml:space="preserve"> </w:t>
      </w:r>
      <w:r w:rsidR="00D172C4" w:rsidRPr="004C66F1">
        <w:rPr>
          <w:lang w:val="en" w:eastAsia="en-GB"/>
        </w:rPr>
        <w:t>the volume of gambling advertising and sponsorship</w:t>
      </w:r>
      <w:r w:rsidR="00AD1F7B">
        <w:rPr>
          <w:lang w:val="en" w:eastAsia="en-GB"/>
        </w:rPr>
        <w:t xml:space="preserve">. </w:t>
      </w:r>
      <w:r w:rsidR="00AD1F7B" w:rsidRPr="006A50B0">
        <w:rPr>
          <w:b/>
          <w:bCs/>
          <w:lang w:val="en" w:eastAsia="en-GB"/>
        </w:rPr>
        <w:t xml:space="preserve">It would be helpful to understand whether </w:t>
      </w:r>
      <w:r w:rsidR="005D7280" w:rsidRPr="006A50B0">
        <w:rPr>
          <w:b/>
          <w:bCs/>
          <w:lang w:val="en" w:eastAsia="en-GB"/>
        </w:rPr>
        <w:t>th</w:t>
      </w:r>
      <w:r w:rsidR="006A50B0" w:rsidRPr="006A50B0">
        <w:rPr>
          <w:b/>
          <w:bCs/>
          <w:lang w:val="en" w:eastAsia="en-GB"/>
        </w:rPr>
        <w:t>is is an issue that the Board would like to raise in response to the current call to evidence.</w:t>
      </w:r>
    </w:p>
    <w:p w14:paraId="799C3758" w14:textId="77777777" w:rsidR="00A42C10" w:rsidRDefault="00A42C10" w:rsidP="00E8721A">
      <w:pPr>
        <w:ind w:left="360" w:hanging="360"/>
        <w:rPr>
          <w:i/>
          <w:iCs/>
        </w:rPr>
      </w:pPr>
    </w:p>
    <w:p w14:paraId="4D799929" w14:textId="737C10C4" w:rsidR="00E8721A" w:rsidRPr="00E8721A" w:rsidRDefault="008036E8" w:rsidP="00452079">
      <w:pPr>
        <w:ind w:left="0" w:firstLine="0"/>
        <w:rPr>
          <w:rStyle w:val="ReportTemplate"/>
          <w:i/>
          <w:iCs/>
        </w:rPr>
      </w:pPr>
      <w:r>
        <w:rPr>
          <w:i/>
          <w:iCs/>
        </w:rPr>
        <w:lastRenderedPageBreak/>
        <w:t xml:space="preserve">The </w:t>
      </w:r>
      <w:r w:rsidR="00E8721A" w:rsidRPr="00E8721A">
        <w:rPr>
          <w:i/>
          <w:iCs/>
        </w:rPr>
        <w:t>Gambling Commission</w:t>
      </w:r>
      <w:r>
        <w:rPr>
          <w:i/>
          <w:iCs/>
        </w:rPr>
        <w:t>s</w:t>
      </w:r>
      <w:r w:rsidR="00E8721A" w:rsidRPr="00E8721A">
        <w:rPr>
          <w:i/>
          <w:iCs/>
        </w:rPr>
        <w:t xml:space="preserve"> power and resources</w:t>
      </w:r>
    </w:p>
    <w:p w14:paraId="54BDB583" w14:textId="71282B3F" w:rsidR="00E21E6A" w:rsidRDefault="00E37633" w:rsidP="00382337">
      <w:pPr>
        <w:pStyle w:val="ListParagraph"/>
      </w:pPr>
      <w:r>
        <w:t xml:space="preserve">The review will </w:t>
      </w:r>
      <w:r w:rsidR="00E650DC">
        <w:t xml:space="preserve">also look at </w:t>
      </w:r>
      <w:r w:rsidR="00FB416C">
        <w:t xml:space="preserve">the </w:t>
      </w:r>
      <w:r w:rsidR="00D90B1E" w:rsidRPr="00154F34">
        <w:t xml:space="preserve">powers and resources </w:t>
      </w:r>
      <w:r w:rsidR="000F1937">
        <w:t>of t</w:t>
      </w:r>
      <w:r w:rsidR="00FB416C">
        <w:t xml:space="preserve">he </w:t>
      </w:r>
      <w:r w:rsidR="000F1937">
        <w:t>Gambling</w:t>
      </w:r>
      <w:r w:rsidR="00FB416C">
        <w:t xml:space="preserve"> Commission and </w:t>
      </w:r>
      <w:r w:rsidR="000F1937">
        <w:t>whether</w:t>
      </w:r>
      <w:r w:rsidR="00FB416C">
        <w:t xml:space="preserve"> the</w:t>
      </w:r>
      <w:r w:rsidR="000F1937">
        <w:t xml:space="preserve">y are able to regulate effectively. </w:t>
      </w:r>
      <w:r w:rsidR="009A314E">
        <w:t>T</w:t>
      </w:r>
      <w:r w:rsidR="008E0A8A">
        <w:t xml:space="preserve">he Gambling Commission </w:t>
      </w:r>
      <w:r w:rsidR="007C7080">
        <w:t>w</w:t>
      </w:r>
      <w:r w:rsidR="00F91292" w:rsidRPr="00F91292">
        <w:t xml:space="preserve">as set up under the Gambling Act </w:t>
      </w:r>
      <w:r w:rsidR="009A314E">
        <w:t>and</w:t>
      </w:r>
      <w:r w:rsidR="00E21E6A">
        <w:t xml:space="preserve"> has responsibility for regulating gambling and issuing operating licences to gambling businesses and personal licences to individuals.</w:t>
      </w:r>
      <w:r w:rsidR="009A314E" w:rsidRPr="009A314E">
        <w:t xml:space="preserve"> The Commission is funded through licence fees paid by the industry</w:t>
      </w:r>
      <w:r w:rsidR="007C7080">
        <w:t xml:space="preserve"> and i</w:t>
      </w:r>
      <w:r w:rsidR="009A314E" w:rsidRPr="009A314E">
        <w:t>n 2019-20 it had an income of £19.9 million. The Commission is in the process of restructuring to focus regulatory resources on the larger and more complex online gambling industry.</w:t>
      </w:r>
    </w:p>
    <w:p w14:paraId="0C4F8107" w14:textId="77777777" w:rsidR="00085119" w:rsidRDefault="00085119" w:rsidP="00085119">
      <w:pPr>
        <w:pStyle w:val="ListParagraph"/>
        <w:numPr>
          <w:ilvl w:val="0"/>
          <w:numId w:val="0"/>
        </w:numPr>
        <w:ind w:left="360"/>
      </w:pPr>
    </w:p>
    <w:p w14:paraId="21E888C4" w14:textId="77777777" w:rsidR="00CF3E20" w:rsidRDefault="00E21E6A" w:rsidP="00702F0F">
      <w:pPr>
        <w:pStyle w:val="ListParagraph"/>
      </w:pPr>
      <w:r>
        <w:t xml:space="preserve"> </w:t>
      </w:r>
      <w:r w:rsidR="00BF07BB">
        <w:t xml:space="preserve">In 2020 </w:t>
      </w:r>
      <w:r w:rsidR="00805E40">
        <w:t xml:space="preserve">the </w:t>
      </w:r>
      <w:r w:rsidR="00805E40" w:rsidRPr="00805E40">
        <w:t>National Audit Office</w:t>
      </w:r>
      <w:r w:rsidR="00FD18F1">
        <w:t xml:space="preserve"> (NAO) undertook a </w:t>
      </w:r>
      <w:hyperlink r:id="rId13" w:history="1">
        <w:r w:rsidR="00FD18F1" w:rsidRPr="00702F0F">
          <w:t xml:space="preserve">review </w:t>
        </w:r>
        <w:r w:rsidR="00E115BF" w:rsidRPr="00702F0F">
          <w:t xml:space="preserve">of gambling regulation </w:t>
        </w:r>
      </w:hyperlink>
      <w:r w:rsidR="00E115BF">
        <w:t>and in particular the role of the Gambling Commission.  The NAOs report concluded that t</w:t>
      </w:r>
      <w:r w:rsidR="009C506F" w:rsidRPr="00BF4760">
        <w:t xml:space="preserve">he Gambling Commission and government need to do more to ensure that regulation can </w:t>
      </w:r>
      <w:r w:rsidR="009C506F" w:rsidRPr="00154F34">
        <w:t>protect gamblers effectively</w:t>
      </w:r>
      <w:r w:rsidR="00C629E0" w:rsidRPr="00154F34">
        <w:t xml:space="preserve">. </w:t>
      </w:r>
    </w:p>
    <w:p w14:paraId="70D38E3C" w14:textId="77777777" w:rsidR="00CF3E20" w:rsidRDefault="00CF3E20" w:rsidP="00CF3E20">
      <w:pPr>
        <w:pStyle w:val="ListParagraph"/>
        <w:numPr>
          <w:ilvl w:val="0"/>
          <w:numId w:val="0"/>
        </w:numPr>
        <w:ind w:left="360"/>
      </w:pPr>
    </w:p>
    <w:p w14:paraId="5F3E4B05" w14:textId="023E6C48" w:rsidR="00CF3E20" w:rsidRDefault="00D1153A" w:rsidP="008765FF">
      <w:pPr>
        <w:pStyle w:val="ListParagraph"/>
      </w:pPr>
      <w:r>
        <w:t xml:space="preserve">Councils </w:t>
      </w:r>
      <w:r w:rsidR="004B3617">
        <w:t xml:space="preserve">work in partnership with Gambling Commission to regulate gambling and </w:t>
      </w:r>
      <w:r w:rsidR="001A5070">
        <w:t xml:space="preserve">have close relationships </w:t>
      </w:r>
      <w:r w:rsidR="00AA1A17">
        <w:t xml:space="preserve">including </w:t>
      </w:r>
      <w:r w:rsidR="006F791B">
        <w:t xml:space="preserve">through </w:t>
      </w:r>
      <w:r w:rsidR="003C5C53">
        <w:t>the Commission</w:t>
      </w:r>
      <w:r w:rsidR="00AA1A17">
        <w:t>’</w:t>
      </w:r>
      <w:r w:rsidR="003C5C53">
        <w:t xml:space="preserve">s </w:t>
      </w:r>
      <w:r w:rsidR="0086445F">
        <w:t xml:space="preserve">regional </w:t>
      </w:r>
      <w:r w:rsidR="003C5C53">
        <w:t>c</w:t>
      </w:r>
      <w:r w:rsidR="003C5C53" w:rsidRPr="003C5C53">
        <w:t xml:space="preserve">ompliance </w:t>
      </w:r>
      <w:r w:rsidR="003C5C53">
        <w:t>o</w:t>
      </w:r>
      <w:r w:rsidR="003C5C53" w:rsidRPr="003C5C53">
        <w:t>fficer</w:t>
      </w:r>
      <w:r w:rsidR="003C5C53">
        <w:t>s</w:t>
      </w:r>
      <w:r w:rsidR="00AA1A17">
        <w:t>, a role which has</w:t>
      </w:r>
      <w:r w:rsidR="007F0BF2">
        <w:t xml:space="preserve"> recently </w:t>
      </w:r>
      <w:r w:rsidR="00AA1A17">
        <w:t>been</w:t>
      </w:r>
      <w:r w:rsidR="00C65999">
        <w:t xml:space="preserve"> removed as part of </w:t>
      </w:r>
      <w:r w:rsidR="007F0BF2">
        <w:t>t</w:t>
      </w:r>
      <w:r w:rsidR="00C65999">
        <w:t xml:space="preserve">he </w:t>
      </w:r>
      <w:r w:rsidR="00162E32">
        <w:t xml:space="preserve">ongoing </w:t>
      </w:r>
      <w:r w:rsidR="00C65999">
        <w:t>restructure.</w:t>
      </w:r>
      <w:r w:rsidR="00A05ABC">
        <w:t xml:space="preserve"> Compliance officers </w:t>
      </w:r>
      <w:r w:rsidR="007F0BF2">
        <w:t>gave</w:t>
      </w:r>
      <w:r w:rsidR="001F51C8">
        <w:t xml:space="preserve"> </w:t>
      </w:r>
      <w:r w:rsidR="00AA1A17">
        <w:t>advice</w:t>
      </w:r>
      <w:r w:rsidR="001F51C8">
        <w:t xml:space="preserve"> and </w:t>
      </w:r>
      <w:r w:rsidR="00AA1A17">
        <w:t xml:space="preserve">support to councils with </w:t>
      </w:r>
      <w:r w:rsidR="00AA1A17" w:rsidRPr="00AA1A17">
        <w:t xml:space="preserve">the </w:t>
      </w:r>
      <w:r w:rsidR="001F51C8" w:rsidRPr="00AA1A17">
        <w:t xml:space="preserve">development of </w:t>
      </w:r>
      <w:r w:rsidR="00F345CB">
        <w:t xml:space="preserve">local statements of </w:t>
      </w:r>
      <w:r w:rsidR="00AA1A17" w:rsidRPr="00AA1A17">
        <w:t>g</w:t>
      </w:r>
      <w:r w:rsidR="001F51C8" w:rsidRPr="00AA1A17">
        <w:t>ambling policy, with inspections of gambling premises</w:t>
      </w:r>
      <w:r w:rsidR="00AA1A17" w:rsidRPr="00AA1A17">
        <w:t xml:space="preserve"> as well as </w:t>
      </w:r>
      <w:r w:rsidR="006810FF">
        <w:t xml:space="preserve">with </w:t>
      </w:r>
      <w:r w:rsidR="00AA1A17" w:rsidRPr="00AA1A17">
        <w:t xml:space="preserve">training. </w:t>
      </w:r>
      <w:r w:rsidR="00942883" w:rsidRPr="00DB266C">
        <w:rPr>
          <w:b/>
          <w:bCs/>
        </w:rPr>
        <w:t>This support was valued by council</w:t>
      </w:r>
      <w:r w:rsidR="006810FF" w:rsidRPr="00DB266C">
        <w:rPr>
          <w:b/>
          <w:bCs/>
        </w:rPr>
        <w:t xml:space="preserve"> officers </w:t>
      </w:r>
      <w:r w:rsidR="00942883" w:rsidRPr="00DB266C">
        <w:rPr>
          <w:b/>
          <w:bCs/>
        </w:rPr>
        <w:t>and</w:t>
      </w:r>
      <w:r w:rsidR="006810FF" w:rsidRPr="00DB266C">
        <w:rPr>
          <w:b/>
          <w:bCs/>
        </w:rPr>
        <w:t xml:space="preserve">, subject </w:t>
      </w:r>
      <w:r w:rsidR="00004E64" w:rsidRPr="00DB266C">
        <w:rPr>
          <w:b/>
          <w:bCs/>
        </w:rPr>
        <w:t>to the Board’s approv</w:t>
      </w:r>
      <w:r w:rsidR="00DB266C" w:rsidRPr="00DB266C">
        <w:rPr>
          <w:b/>
          <w:bCs/>
        </w:rPr>
        <w:t>al</w:t>
      </w:r>
      <w:r w:rsidR="00004E64" w:rsidRPr="00DB266C">
        <w:rPr>
          <w:b/>
          <w:bCs/>
        </w:rPr>
        <w:t>, w</w:t>
      </w:r>
      <w:r w:rsidR="00942883" w:rsidRPr="00DB266C">
        <w:rPr>
          <w:b/>
          <w:bCs/>
        </w:rPr>
        <w:t xml:space="preserve">e would be keen to </w:t>
      </w:r>
      <w:r w:rsidR="00004E64" w:rsidRPr="00DB266C">
        <w:rPr>
          <w:b/>
          <w:bCs/>
        </w:rPr>
        <w:t>put forward the point that</w:t>
      </w:r>
      <w:r w:rsidR="00942883" w:rsidRPr="00DB266C">
        <w:rPr>
          <w:b/>
          <w:bCs/>
        </w:rPr>
        <w:t xml:space="preserve"> the Commission </w:t>
      </w:r>
      <w:r w:rsidR="00004E64" w:rsidRPr="00DB266C">
        <w:rPr>
          <w:b/>
          <w:bCs/>
        </w:rPr>
        <w:t>must have</w:t>
      </w:r>
      <w:r w:rsidR="00942883" w:rsidRPr="00DB266C">
        <w:rPr>
          <w:b/>
          <w:bCs/>
        </w:rPr>
        <w:t xml:space="preserve"> the resource</w:t>
      </w:r>
      <w:r w:rsidR="006810FF" w:rsidRPr="00DB266C">
        <w:rPr>
          <w:b/>
          <w:bCs/>
        </w:rPr>
        <w:t>s</w:t>
      </w:r>
      <w:r w:rsidR="00942883" w:rsidRPr="00DB266C">
        <w:rPr>
          <w:b/>
          <w:bCs/>
        </w:rPr>
        <w:t xml:space="preserve"> to continue to support councils in this way. </w:t>
      </w:r>
    </w:p>
    <w:p w14:paraId="04D0F471" w14:textId="77777777" w:rsidR="00CF3E20" w:rsidRPr="00702F0F" w:rsidRDefault="00CF3E20" w:rsidP="00CF3E20">
      <w:pPr>
        <w:pStyle w:val="ListParagraph"/>
        <w:numPr>
          <w:ilvl w:val="0"/>
          <w:numId w:val="0"/>
        </w:numPr>
        <w:ind w:left="360"/>
      </w:pPr>
    </w:p>
    <w:p w14:paraId="3270D3D5" w14:textId="500B37EE" w:rsidR="00BF4760" w:rsidRPr="00F25418" w:rsidRDefault="00F25418" w:rsidP="00E27F55">
      <w:pPr>
        <w:rPr>
          <w:rFonts w:ascii="Helvetica" w:hAnsi="Helvetica"/>
          <w:i/>
          <w:iCs/>
          <w:color w:val="333333"/>
          <w:sz w:val="20"/>
          <w:szCs w:val="20"/>
          <w:shd w:val="clear" w:color="auto" w:fill="FFFFFF"/>
        </w:rPr>
      </w:pPr>
      <w:r w:rsidRPr="00F25418">
        <w:rPr>
          <w:i/>
          <w:iCs/>
          <w:lang w:val="en"/>
        </w:rPr>
        <w:t>Land based gambling</w:t>
      </w:r>
    </w:p>
    <w:p w14:paraId="7AC90EF6" w14:textId="77777777" w:rsidR="0056101C" w:rsidRPr="0056101C" w:rsidRDefault="00C368D4" w:rsidP="00B86D9E">
      <w:pPr>
        <w:pStyle w:val="ListParagraph"/>
      </w:pPr>
      <w:r>
        <w:t xml:space="preserve">The review </w:t>
      </w:r>
      <w:r w:rsidR="00DF1A87">
        <w:t>al</w:t>
      </w:r>
      <w:r w:rsidR="00D1534C">
        <w:t>s</w:t>
      </w:r>
      <w:r w:rsidR="00DF1A87">
        <w:t xml:space="preserve">o includes a broad question about </w:t>
      </w:r>
      <w:r w:rsidR="003A329D" w:rsidRPr="003A329D">
        <w:t>evidence on whether local authorities and other licensing authorities have the powers they need in respect of gambling premises to effectively fulfil their role</w:t>
      </w:r>
      <w:r w:rsidR="005A7E08">
        <w:t xml:space="preserve">. Government have a particular interest in the controls in place for </w:t>
      </w:r>
      <w:r w:rsidR="00B86D9E" w:rsidRPr="00B86D9E">
        <w:rPr>
          <w:lang w:val="en"/>
        </w:rPr>
        <w:t>casinos</w:t>
      </w:r>
      <w:r w:rsidR="00B86D9E">
        <w:rPr>
          <w:lang w:val="en"/>
        </w:rPr>
        <w:t xml:space="preserve"> </w:t>
      </w:r>
      <w:r w:rsidR="00B86D9E" w:rsidRPr="00B86D9E">
        <w:rPr>
          <w:lang w:val="en"/>
        </w:rPr>
        <w:t>and whether they are still appropriate in a digital age</w:t>
      </w:r>
      <w:r w:rsidR="00B86D9E">
        <w:rPr>
          <w:lang w:val="en"/>
        </w:rPr>
        <w:t xml:space="preserve">. </w:t>
      </w:r>
    </w:p>
    <w:p w14:paraId="71C732E0" w14:textId="1ECEB381" w:rsidR="00D1534C" w:rsidRPr="00833C9B" w:rsidRDefault="00A74551" w:rsidP="0056101C">
      <w:pPr>
        <w:pStyle w:val="ListParagraph"/>
        <w:numPr>
          <w:ilvl w:val="0"/>
          <w:numId w:val="0"/>
        </w:numPr>
        <w:ind w:left="360"/>
      </w:pPr>
      <w:r>
        <w:rPr>
          <w:lang w:val="en"/>
        </w:rPr>
        <w:t xml:space="preserve"> </w:t>
      </w:r>
    </w:p>
    <w:p w14:paraId="0E72F59E" w14:textId="6A1BACE9" w:rsidR="00582EEB" w:rsidRPr="00A42C10" w:rsidRDefault="00833C9B" w:rsidP="00A42C10">
      <w:pPr>
        <w:pStyle w:val="ListParagraph"/>
      </w:pPr>
      <w:r>
        <w:rPr>
          <w:lang w:val="en"/>
        </w:rPr>
        <w:t>The Board may recall that at the time the Gambling Act was being debated in Parliament</w:t>
      </w:r>
      <w:r w:rsidR="00C00162">
        <w:rPr>
          <w:lang w:val="en"/>
        </w:rPr>
        <w:t xml:space="preserve">, concern about the liberalisation of gambling laws was largely focused on casinos. </w:t>
      </w:r>
      <w:r w:rsidR="0056101C">
        <w:rPr>
          <w:lang w:val="en"/>
        </w:rPr>
        <w:t>Reflecting these concerns, councils are able to pass a ‘no-casino’ resolution preventing the opening of a new casino under the 2005 Act. In contrast, councils have virtually no powers to prevent the opening of betting shops or other gambling premises  and in practice, it was this issue that has proved to be the biggest challenge for councils since the Act came into effect.  While this issue may</w:t>
      </w:r>
      <w:r w:rsidR="00644682">
        <w:rPr>
          <w:lang w:val="en"/>
        </w:rPr>
        <w:t xml:space="preserve"> have diminished since the reduction of FOBT stakes and overall decline in the number of betting shops, the Act </w:t>
      </w:r>
      <w:r w:rsidR="007431BF">
        <w:rPr>
          <w:lang w:val="en"/>
        </w:rPr>
        <w:t xml:space="preserve">in its current form is imbalanced. </w:t>
      </w:r>
      <w:r w:rsidR="007431BF" w:rsidRPr="00B85B32">
        <w:rPr>
          <w:b/>
          <w:bCs/>
          <w:lang w:val="en"/>
        </w:rPr>
        <w:t xml:space="preserve">We would welcome the Board’s </w:t>
      </w:r>
      <w:r w:rsidR="0094084A" w:rsidRPr="00B85B32">
        <w:rPr>
          <w:b/>
          <w:bCs/>
          <w:lang w:val="en"/>
        </w:rPr>
        <w:t xml:space="preserve">confirmation of whether we </w:t>
      </w:r>
      <w:r w:rsidR="0094084A" w:rsidRPr="00B85B32">
        <w:rPr>
          <w:b/>
          <w:bCs/>
          <w:lang w:val="en"/>
        </w:rPr>
        <w:lastRenderedPageBreak/>
        <w:t xml:space="preserve">should continue to advocate for councils to have stronger powers to </w:t>
      </w:r>
      <w:r w:rsidR="00B85B32" w:rsidRPr="00B85B32">
        <w:rPr>
          <w:b/>
          <w:bCs/>
          <w:lang w:val="en"/>
        </w:rPr>
        <w:t>determine the opening of local gambling premises.</w:t>
      </w:r>
    </w:p>
    <w:p w14:paraId="42C55457" w14:textId="77777777" w:rsidR="00A42C10" w:rsidRPr="00582EEB" w:rsidRDefault="00A42C10" w:rsidP="00A42C10">
      <w:pPr>
        <w:pStyle w:val="ListParagraph"/>
        <w:numPr>
          <w:ilvl w:val="0"/>
          <w:numId w:val="0"/>
        </w:numPr>
        <w:ind w:left="360"/>
      </w:pPr>
    </w:p>
    <w:p w14:paraId="1A5737B8" w14:textId="63CC0431" w:rsidR="00582EEB" w:rsidRPr="00B86D9E" w:rsidRDefault="00582EEB" w:rsidP="00B86D9E">
      <w:pPr>
        <w:pStyle w:val="ListParagraph"/>
      </w:pPr>
      <w:r>
        <w:t xml:space="preserve">As part of wider stakeholder engagement to inform </w:t>
      </w:r>
      <w:r w:rsidR="009C082E">
        <w:t>our</w:t>
      </w:r>
      <w:r>
        <w:t xml:space="preserve"> response to the call for evidence, we inten</w:t>
      </w:r>
      <w:r w:rsidR="00004E64">
        <w:t>d</w:t>
      </w:r>
      <w:r>
        <w:t xml:space="preserve"> to </w:t>
      </w:r>
      <w:r w:rsidR="00B24953">
        <w:t>consult with local authorities to get a practi</w:t>
      </w:r>
      <w:r w:rsidR="00322476">
        <w:t>ti</w:t>
      </w:r>
      <w:r w:rsidR="00B24953">
        <w:t xml:space="preserve">oner view and this will include </w:t>
      </w:r>
      <w:r w:rsidR="00322476">
        <w:t xml:space="preserve">seeking views of councils </w:t>
      </w:r>
      <w:r w:rsidR="00311067">
        <w:t>such</w:t>
      </w:r>
      <w:r w:rsidR="00322476">
        <w:t xml:space="preserve"> </w:t>
      </w:r>
      <w:r w:rsidR="00417833">
        <w:t xml:space="preserve">as </w:t>
      </w:r>
      <w:r w:rsidR="00322476">
        <w:t>Westminster</w:t>
      </w:r>
      <w:r w:rsidR="00417833">
        <w:t>, which have a proliferation of gambling establishments, and Leeds</w:t>
      </w:r>
      <w:r w:rsidR="00322476">
        <w:t xml:space="preserve"> and Blackpool</w:t>
      </w:r>
      <w:r w:rsidR="00417833">
        <w:t>, which</w:t>
      </w:r>
      <w:r w:rsidR="00322476">
        <w:t xml:space="preserve"> have direct experience of </w:t>
      </w:r>
      <w:r w:rsidR="00CE4730">
        <w:t xml:space="preserve">regulating casinos. </w:t>
      </w:r>
    </w:p>
    <w:p w14:paraId="25871198" w14:textId="33753CDC" w:rsidR="009D4D8D" w:rsidRPr="00BB2036" w:rsidRDefault="00BB2036" w:rsidP="00BB2036">
      <w:pPr>
        <w:rPr>
          <w:i/>
          <w:iCs/>
          <w:lang w:val="en"/>
        </w:rPr>
      </w:pPr>
      <w:r>
        <w:rPr>
          <w:i/>
          <w:iCs/>
          <w:lang w:val="en"/>
        </w:rPr>
        <w:t>Customer Redress and Age Limits and Verification</w:t>
      </w:r>
    </w:p>
    <w:p w14:paraId="2636DA3A" w14:textId="7D41E6D5" w:rsidR="0057370A" w:rsidRPr="0057370A" w:rsidRDefault="00F25418" w:rsidP="003A329D">
      <w:pPr>
        <w:pStyle w:val="ListParagraph"/>
      </w:pPr>
      <w:r w:rsidRPr="003A329D">
        <w:rPr>
          <w:lang w:val="en"/>
        </w:rPr>
        <w:t xml:space="preserve">The </w:t>
      </w:r>
      <w:r w:rsidR="004B62C4">
        <w:rPr>
          <w:lang w:val="en"/>
        </w:rPr>
        <w:t>call for evidence is also looking a</w:t>
      </w:r>
      <w:r w:rsidR="00DC3719" w:rsidRPr="003A329D">
        <w:rPr>
          <w:lang w:val="en"/>
        </w:rPr>
        <w:t xml:space="preserve">t </w:t>
      </w:r>
      <w:r w:rsidR="0057370A">
        <w:rPr>
          <w:lang w:val="en"/>
        </w:rPr>
        <w:t xml:space="preserve">the availability and suitability of redress arrangements </w:t>
      </w:r>
      <w:r w:rsidR="00DC3719" w:rsidRPr="003A329D">
        <w:rPr>
          <w:lang w:val="en"/>
        </w:rPr>
        <w:t>c</w:t>
      </w:r>
      <w:r w:rsidR="00356C2E" w:rsidRPr="003A329D">
        <w:rPr>
          <w:lang w:val="en"/>
        </w:rPr>
        <w:t>onsumer redress</w:t>
      </w:r>
      <w:r w:rsidR="00DC3719" w:rsidRPr="003A329D">
        <w:rPr>
          <w:lang w:val="en"/>
        </w:rPr>
        <w:t xml:space="preserve"> </w:t>
      </w:r>
      <w:r w:rsidR="0057370A">
        <w:rPr>
          <w:lang w:val="en"/>
        </w:rPr>
        <w:t xml:space="preserve">for individual customers who feel they have been treated unfairly by gambling operators.  </w:t>
      </w:r>
      <w:r w:rsidR="005760E6">
        <w:rPr>
          <w:lang w:val="en"/>
        </w:rPr>
        <w:t xml:space="preserve">Currently </w:t>
      </w:r>
      <w:r w:rsidR="00E96A26" w:rsidRPr="00E96A26">
        <w:rPr>
          <w:lang w:val="en"/>
        </w:rPr>
        <w:t>the primary route for individuals to seek redress for social responsibility failings on the part of operators is through the courts, which can be costly and time consuming</w:t>
      </w:r>
      <w:r w:rsidR="00E96A26">
        <w:rPr>
          <w:lang w:val="en"/>
        </w:rPr>
        <w:t xml:space="preserve">. </w:t>
      </w:r>
      <w:r w:rsidR="0057370A">
        <w:rPr>
          <w:lang w:val="en"/>
        </w:rPr>
        <w:br/>
      </w:r>
    </w:p>
    <w:p w14:paraId="36ABB98E" w14:textId="56F35D58" w:rsidR="00006BA6" w:rsidRPr="006202B8" w:rsidRDefault="00006BA6" w:rsidP="003A329D">
      <w:pPr>
        <w:pStyle w:val="ListParagraph"/>
        <w:rPr>
          <w:rStyle w:val="eop"/>
        </w:rPr>
      </w:pPr>
      <w:r>
        <w:rPr>
          <w:lang w:val="en"/>
        </w:rPr>
        <w:t>A</w:t>
      </w:r>
      <w:r w:rsidRPr="003A329D">
        <w:rPr>
          <w:lang w:val="en"/>
        </w:rPr>
        <w:t>ge limits and verification</w:t>
      </w:r>
      <w:r>
        <w:rPr>
          <w:lang w:val="en"/>
        </w:rPr>
        <w:t xml:space="preserve"> is the final theme and the review will look at the effectiveness of age controls, protections for young adults, and the age limit for society</w:t>
      </w:r>
      <w:r w:rsidR="00A74551">
        <w:rPr>
          <w:lang w:val="en"/>
        </w:rPr>
        <w:t xml:space="preserve"> lotteries</w:t>
      </w:r>
      <w:r>
        <w:rPr>
          <w:lang w:val="en"/>
        </w:rPr>
        <w:t xml:space="preserve">. </w:t>
      </w:r>
      <w:r w:rsidR="00DA56A0">
        <w:rPr>
          <w:rStyle w:val="normaltextrun1"/>
          <w:rFonts w:cs="Arial"/>
        </w:rPr>
        <w:t xml:space="preserve">It has also been announced that the minimum age for playing the National Lottery will be raised from 16 to 18 from October 2021. </w:t>
      </w:r>
      <w:r w:rsidR="00DA56A0">
        <w:rPr>
          <w:rStyle w:val="eop"/>
          <w:rFonts w:cs="Arial"/>
          <w:lang w:val="en-US"/>
        </w:rPr>
        <w:t> </w:t>
      </w:r>
    </w:p>
    <w:p w14:paraId="5150D714" w14:textId="77777777" w:rsidR="006202B8" w:rsidRPr="00B159B9" w:rsidRDefault="006202B8" w:rsidP="006202B8">
      <w:pPr>
        <w:pStyle w:val="ListParagraph"/>
        <w:numPr>
          <w:ilvl w:val="0"/>
          <w:numId w:val="0"/>
        </w:numPr>
        <w:ind w:left="360"/>
        <w:rPr>
          <w:rStyle w:val="eop"/>
        </w:rPr>
      </w:pPr>
    </w:p>
    <w:p w14:paraId="5EC4A4D4" w14:textId="07B5726C" w:rsidR="00B159B9" w:rsidRPr="00006BA6" w:rsidRDefault="00B159B9" w:rsidP="003A329D">
      <w:pPr>
        <w:pStyle w:val="ListParagraph"/>
      </w:pPr>
      <w:r>
        <w:rPr>
          <w:rStyle w:val="eop"/>
          <w:rFonts w:cs="Arial"/>
          <w:lang w:val="en-US"/>
        </w:rPr>
        <w:t xml:space="preserve">Of particular note for councils, the review </w:t>
      </w:r>
      <w:r w:rsidR="00C84410">
        <w:rPr>
          <w:rStyle w:val="eop"/>
          <w:rFonts w:cs="Arial"/>
          <w:lang w:val="en-US"/>
        </w:rPr>
        <w:t xml:space="preserve">refers to test purchasing in gambling premises and </w:t>
      </w:r>
      <w:r>
        <w:rPr>
          <w:rStyle w:val="eop"/>
          <w:rFonts w:cs="Arial"/>
          <w:lang w:val="en-US"/>
        </w:rPr>
        <w:t>seeks evidence of the effectiveness of</w:t>
      </w:r>
      <w:r w:rsidR="00A15A1B">
        <w:rPr>
          <w:rStyle w:val="eop"/>
          <w:rFonts w:cs="Arial"/>
          <w:lang w:val="en-US"/>
        </w:rPr>
        <w:t xml:space="preserve"> measures to prevent under-18s from playing </w:t>
      </w:r>
      <w:r w:rsidR="008B0AB9">
        <w:rPr>
          <w:rStyle w:val="eop"/>
          <w:rFonts w:cs="Arial"/>
          <w:lang w:val="en-US"/>
        </w:rPr>
        <w:t xml:space="preserve">on the </w:t>
      </w:r>
      <w:r w:rsidR="00A15A1B">
        <w:rPr>
          <w:rStyle w:val="eop"/>
          <w:rFonts w:cs="Arial"/>
          <w:lang w:val="en-US"/>
        </w:rPr>
        <w:t xml:space="preserve">category C gaming machines that pubs have an automatic entitlement to offer. A recent piece of work by the Gambling Commission found widespread evidence of </w:t>
      </w:r>
      <w:r w:rsidR="008B0AB9">
        <w:rPr>
          <w:rStyle w:val="eop"/>
          <w:rFonts w:cs="Arial"/>
          <w:lang w:val="en-US"/>
        </w:rPr>
        <w:t>failure to prevent under-18s from playing on these machines.</w:t>
      </w:r>
      <w:r w:rsidR="006202B8">
        <w:rPr>
          <w:rStyle w:val="eop"/>
          <w:rFonts w:cs="Arial"/>
          <w:lang w:val="en-US"/>
        </w:rPr>
        <w:t xml:space="preserve"> We know that in previous years, the Gambling Commission has highlighted concern about the level of proactive work by councils in relation to test purchasing and broader inspection in local gambling premises.</w:t>
      </w:r>
    </w:p>
    <w:p w14:paraId="435F3EEF" w14:textId="77777777" w:rsidR="00006BA6" w:rsidRPr="00006BA6" w:rsidRDefault="00006BA6" w:rsidP="00006BA6">
      <w:pPr>
        <w:pStyle w:val="ListParagraph"/>
        <w:numPr>
          <w:ilvl w:val="0"/>
          <w:numId w:val="0"/>
        </w:numPr>
        <w:ind w:left="360"/>
      </w:pPr>
    </w:p>
    <w:sdt>
      <w:sdtPr>
        <w:rPr>
          <w:rStyle w:val="Style6"/>
        </w:rPr>
        <w:alias w:val="Wales"/>
        <w:tag w:val="Wales"/>
        <w:id w:val="77032369"/>
        <w:placeholder>
          <w:docPart w:val="3C78E7353DDB40B59085696DDA61AB2D"/>
        </w:placeholder>
      </w:sdtPr>
      <w:sdtEndPr>
        <w:rPr>
          <w:rStyle w:val="Style6"/>
        </w:rPr>
      </w:sdtEndPr>
      <w:sdtContent>
        <w:p w14:paraId="59C7ABCE" w14:textId="77777777" w:rsidR="009B6F95" w:rsidRPr="00C803F3" w:rsidRDefault="009B6F95" w:rsidP="000F69FB">
          <w:r w:rsidRPr="00C803F3">
            <w:rPr>
              <w:rStyle w:val="Style6"/>
            </w:rPr>
            <w:t>Implications for Wales</w:t>
          </w:r>
        </w:p>
      </w:sdtContent>
    </w:sdt>
    <w:p w14:paraId="479CA097" w14:textId="6315E399" w:rsidR="008D5E7B" w:rsidRPr="00A166C3" w:rsidRDefault="005148AE" w:rsidP="004C3ADF">
      <w:pPr>
        <w:pStyle w:val="ListParagraph"/>
        <w:rPr>
          <w:rStyle w:val="Title2"/>
          <w:b w:val="0"/>
          <w:sz w:val="22"/>
        </w:rPr>
      </w:pPr>
      <w:r w:rsidRPr="00A166C3">
        <w:rPr>
          <w:rStyle w:val="Title2"/>
          <w:b w:val="0"/>
          <w:sz w:val="22"/>
        </w:rPr>
        <w:t>Gambling is a reserved matter</w:t>
      </w:r>
      <w:r w:rsidR="00766CBA" w:rsidRPr="00A166C3">
        <w:rPr>
          <w:rStyle w:val="Title2"/>
          <w:b w:val="0"/>
          <w:sz w:val="22"/>
        </w:rPr>
        <w:t xml:space="preserve"> and </w:t>
      </w:r>
      <w:r w:rsidR="003611ED" w:rsidRPr="00A166C3">
        <w:rPr>
          <w:rStyle w:val="Title2"/>
          <w:b w:val="0"/>
          <w:sz w:val="22"/>
        </w:rPr>
        <w:t>t</w:t>
      </w:r>
      <w:r w:rsidR="003611ED">
        <w:t xml:space="preserve">he Act covers England, Wales and Scotland. </w:t>
      </w:r>
      <w:r w:rsidR="003611ED" w:rsidRPr="00A166C3">
        <w:rPr>
          <w:rStyle w:val="Title2"/>
          <w:b w:val="0"/>
          <w:sz w:val="22"/>
        </w:rPr>
        <w:t xml:space="preserve"> </w:t>
      </w:r>
      <w:r w:rsidR="00311067" w:rsidRPr="00A166C3">
        <w:rPr>
          <w:rStyle w:val="Title2"/>
          <w:b w:val="0"/>
          <w:sz w:val="22"/>
        </w:rPr>
        <w:t>We will seek the v</w:t>
      </w:r>
      <w:r w:rsidR="0008440B" w:rsidRPr="00A166C3">
        <w:rPr>
          <w:rStyle w:val="Title2"/>
          <w:b w:val="0"/>
          <w:sz w:val="22"/>
        </w:rPr>
        <w:t>iews of Welsh councils along with English councils</w:t>
      </w:r>
      <w:r w:rsidR="007A4857" w:rsidRPr="00A166C3">
        <w:rPr>
          <w:rStyle w:val="Title2"/>
          <w:b w:val="0"/>
          <w:sz w:val="22"/>
        </w:rPr>
        <w:t>.</w:t>
      </w:r>
    </w:p>
    <w:p w14:paraId="36A0AE11" w14:textId="77777777" w:rsidR="005148AE" w:rsidRPr="005148AE" w:rsidRDefault="005148AE" w:rsidP="005148AE">
      <w:pPr>
        <w:pStyle w:val="ListParagraph"/>
        <w:numPr>
          <w:ilvl w:val="0"/>
          <w:numId w:val="0"/>
        </w:numPr>
        <w:ind w:left="360"/>
        <w:rPr>
          <w:rStyle w:val="Title2"/>
          <w:b w:val="0"/>
          <w:sz w:val="22"/>
        </w:rPr>
      </w:pPr>
    </w:p>
    <w:p w14:paraId="6B689E56" w14:textId="77777777" w:rsidR="009B6F95" w:rsidRPr="009B1AA8" w:rsidRDefault="009E1D9A" w:rsidP="000F69FB">
      <w:pPr>
        <w:rPr>
          <w:rStyle w:val="ReportTemplate"/>
        </w:rPr>
      </w:pPr>
      <w:sdt>
        <w:sdtPr>
          <w:rPr>
            <w:rStyle w:val="Style6"/>
          </w:rPr>
          <w:alias w:val="Financial Implications"/>
          <w:tag w:val="Financial Implications"/>
          <w:id w:val="-564251015"/>
          <w:placeholder>
            <w:docPart w:val="E3EF553C165B4AFC827F010D55FD4AA8"/>
          </w:placeholder>
        </w:sdtPr>
        <w:sdtEndPr>
          <w:rPr>
            <w:rStyle w:val="Style6"/>
          </w:rPr>
        </w:sdtEndPr>
        <w:sdtContent>
          <w:r w:rsidR="009B6F95" w:rsidRPr="009B1AA8">
            <w:rPr>
              <w:rStyle w:val="Style6"/>
            </w:rPr>
            <w:t>Financial Implications</w:t>
          </w:r>
        </w:sdtContent>
      </w:sdt>
    </w:p>
    <w:p w14:paraId="278F440D" w14:textId="09ACBED6" w:rsidR="009B6F95" w:rsidRPr="00940A61" w:rsidRDefault="00940A61" w:rsidP="000F69FB">
      <w:pPr>
        <w:pStyle w:val="ListParagraph"/>
        <w:rPr>
          <w:rStyle w:val="Title2"/>
          <w:b w:val="0"/>
          <w:bCs/>
          <w:sz w:val="22"/>
        </w:rPr>
      </w:pPr>
      <w:r w:rsidRPr="00940A61">
        <w:rPr>
          <w:rStyle w:val="Title2"/>
          <w:b w:val="0"/>
          <w:bCs/>
          <w:sz w:val="22"/>
        </w:rPr>
        <w:t>This work will be carried out within existing budgets.</w:t>
      </w:r>
    </w:p>
    <w:p w14:paraId="3E327579" w14:textId="77777777" w:rsidR="009B6F95" w:rsidRPr="009B1AA8" w:rsidRDefault="009B6F95" w:rsidP="008D5E7B">
      <w:pPr>
        <w:pStyle w:val="ListParagraph"/>
        <w:numPr>
          <w:ilvl w:val="0"/>
          <w:numId w:val="0"/>
        </w:numPr>
        <w:ind w:left="360"/>
        <w:rPr>
          <w:rStyle w:val="Title2"/>
          <w:sz w:val="22"/>
        </w:rPr>
      </w:pPr>
    </w:p>
    <w:sdt>
      <w:sdtPr>
        <w:rPr>
          <w:rStyle w:val="Style6"/>
        </w:rPr>
        <w:alias w:val="Next steps"/>
        <w:tag w:val="Next steps"/>
        <w:id w:val="538939935"/>
        <w:placeholder>
          <w:docPart w:val="0F5D6528B3524B5D973967FC79B51765"/>
        </w:placeholder>
      </w:sdtPr>
      <w:sdtEndPr>
        <w:rPr>
          <w:rStyle w:val="Style6"/>
        </w:rPr>
      </w:sdtEndPr>
      <w:sdtContent>
        <w:p w14:paraId="2C8E710E" w14:textId="77777777" w:rsidR="00452079" w:rsidRDefault="00452079" w:rsidP="000F69FB">
          <w:pPr>
            <w:rPr>
              <w:rStyle w:val="Style6"/>
            </w:rPr>
          </w:pPr>
        </w:p>
        <w:p w14:paraId="30D17920" w14:textId="74C45F71" w:rsidR="009B6F95" w:rsidRPr="009B1AA8" w:rsidRDefault="009B6F95" w:rsidP="000F69FB">
          <w:pPr>
            <w:rPr>
              <w:rStyle w:val="ReportTemplate"/>
            </w:rPr>
          </w:pPr>
          <w:r w:rsidRPr="009B1AA8">
            <w:rPr>
              <w:rStyle w:val="Style6"/>
            </w:rPr>
            <w:lastRenderedPageBreak/>
            <w:t>Next steps</w:t>
          </w:r>
        </w:p>
      </w:sdtContent>
    </w:sdt>
    <w:p w14:paraId="22BFF3D5" w14:textId="169EFE4C" w:rsidR="00C93CE7" w:rsidRDefault="00562098" w:rsidP="00104BA1">
      <w:pPr>
        <w:pStyle w:val="ListParagraph"/>
        <w:rPr>
          <w:rStyle w:val="Title2"/>
          <w:b w:val="0"/>
          <w:bCs/>
          <w:sz w:val="22"/>
        </w:rPr>
      </w:pPr>
      <w:r w:rsidRPr="00104BA1">
        <w:rPr>
          <w:rStyle w:val="Title2"/>
          <w:b w:val="0"/>
          <w:bCs/>
          <w:sz w:val="22"/>
        </w:rPr>
        <w:t xml:space="preserve">Officers </w:t>
      </w:r>
      <w:r w:rsidR="00B402CA" w:rsidRPr="00104BA1">
        <w:rPr>
          <w:rStyle w:val="Title2"/>
          <w:b w:val="0"/>
          <w:bCs/>
          <w:sz w:val="22"/>
        </w:rPr>
        <w:t xml:space="preserve">will </w:t>
      </w:r>
      <w:r w:rsidRPr="00104BA1">
        <w:rPr>
          <w:rStyle w:val="Title2"/>
          <w:b w:val="0"/>
          <w:bCs/>
          <w:sz w:val="22"/>
        </w:rPr>
        <w:t xml:space="preserve">use </w:t>
      </w:r>
      <w:r w:rsidR="00B402CA" w:rsidRPr="00104BA1">
        <w:rPr>
          <w:rStyle w:val="Title2"/>
          <w:b w:val="0"/>
          <w:bCs/>
          <w:sz w:val="22"/>
        </w:rPr>
        <w:t>the discussion as</w:t>
      </w:r>
      <w:r w:rsidR="00797890" w:rsidRPr="00104BA1">
        <w:rPr>
          <w:rStyle w:val="Title2"/>
          <w:b w:val="0"/>
          <w:bCs/>
          <w:sz w:val="22"/>
        </w:rPr>
        <w:t xml:space="preserve"> </w:t>
      </w:r>
      <w:r w:rsidR="00B402CA" w:rsidRPr="00104BA1">
        <w:rPr>
          <w:rStyle w:val="Title2"/>
          <w:b w:val="0"/>
          <w:bCs/>
          <w:sz w:val="22"/>
        </w:rPr>
        <w:t xml:space="preserve">a basis to develop a </w:t>
      </w:r>
      <w:r w:rsidR="0008440B">
        <w:rPr>
          <w:rStyle w:val="Title2"/>
          <w:b w:val="0"/>
          <w:bCs/>
          <w:sz w:val="22"/>
        </w:rPr>
        <w:t xml:space="preserve">draft </w:t>
      </w:r>
      <w:r w:rsidR="00B402CA" w:rsidRPr="00104BA1">
        <w:rPr>
          <w:rStyle w:val="Title2"/>
          <w:b w:val="0"/>
          <w:bCs/>
          <w:sz w:val="22"/>
        </w:rPr>
        <w:t xml:space="preserve">response to the call for evidence. </w:t>
      </w:r>
      <w:r w:rsidR="00797890" w:rsidRPr="00104BA1">
        <w:rPr>
          <w:rStyle w:val="Title2"/>
          <w:b w:val="0"/>
          <w:bCs/>
          <w:sz w:val="22"/>
        </w:rPr>
        <w:t xml:space="preserve">We will </w:t>
      </w:r>
      <w:r w:rsidR="00632426" w:rsidRPr="00104BA1">
        <w:rPr>
          <w:rStyle w:val="Title2"/>
          <w:b w:val="0"/>
          <w:bCs/>
          <w:sz w:val="22"/>
        </w:rPr>
        <w:t xml:space="preserve">also </w:t>
      </w:r>
      <w:r w:rsidR="00797890" w:rsidRPr="00104BA1">
        <w:rPr>
          <w:rStyle w:val="Title2"/>
          <w:b w:val="0"/>
          <w:bCs/>
          <w:sz w:val="22"/>
        </w:rPr>
        <w:t xml:space="preserve">engage </w:t>
      </w:r>
      <w:r w:rsidR="00632426" w:rsidRPr="00104BA1">
        <w:rPr>
          <w:rStyle w:val="Title2"/>
          <w:b w:val="0"/>
          <w:bCs/>
          <w:sz w:val="22"/>
        </w:rPr>
        <w:t xml:space="preserve">with other </w:t>
      </w:r>
      <w:r w:rsidR="00C93CE7" w:rsidRPr="00104BA1">
        <w:rPr>
          <w:rStyle w:val="Title2"/>
          <w:b w:val="0"/>
          <w:bCs/>
          <w:sz w:val="22"/>
        </w:rPr>
        <w:t xml:space="preserve">relevant stakeholders </w:t>
      </w:r>
      <w:r w:rsidR="00B44F59" w:rsidRPr="00104BA1">
        <w:rPr>
          <w:rStyle w:val="Title2"/>
          <w:b w:val="0"/>
          <w:bCs/>
          <w:sz w:val="22"/>
        </w:rPr>
        <w:t>and</w:t>
      </w:r>
      <w:r w:rsidR="00632426" w:rsidRPr="00104BA1">
        <w:rPr>
          <w:rStyle w:val="Title2"/>
          <w:b w:val="0"/>
          <w:bCs/>
          <w:sz w:val="22"/>
        </w:rPr>
        <w:t xml:space="preserve"> seek practi</w:t>
      </w:r>
      <w:r w:rsidR="00B44F59" w:rsidRPr="00104BA1">
        <w:rPr>
          <w:rStyle w:val="Title2"/>
          <w:b w:val="0"/>
          <w:bCs/>
          <w:sz w:val="22"/>
        </w:rPr>
        <w:t>ti</w:t>
      </w:r>
      <w:r w:rsidR="00632426" w:rsidRPr="00104BA1">
        <w:rPr>
          <w:rStyle w:val="Title2"/>
          <w:b w:val="0"/>
          <w:bCs/>
          <w:sz w:val="22"/>
        </w:rPr>
        <w:t>oner in</w:t>
      </w:r>
      <w:r w:rsidR="00B44F59" w:rsidRPr="00104BA1">
        <w:rPr>
          <w:rStyle w:val="Title2"/>
          <w:b w:val="0"/>
          <w:bCs/>
          <w:sz w:val="22"/>
        </w:rPr>
        <w:t xml:space="preserve">put. </w:t>
      </w:r>
    </w:p>
    <w:p w14:paraId="0CF6E670" w14:textId="2A084041" w:rsidR="00584DB3" w:rsidRDefault="00584DB3">
      <w:pPr>
        <w:spacing w:line="259" w:lineRule="auto"/>
        <w:ind w:left="0" w:firstLine="0"/>
        <w:rPr>
          <w:rStyle w:val="Title2"/>
          <w:b w:val="0"/>
          <w:bCs/>
          <w:sz w:val="22"/>
        </w:rPr>
      </w:pPr>
    </w:p>
    <w:p w14:paraId="1995CB9E" w14:textId="77777777" w:rsidR="00A42C10" w:rsidRDefault="00A42C10">
      <w:pPr>
        <w:spacing w:line="259" w:lineRule="auto"/>
        <w:ind w:left="0" w:firstLine="0"/>
        <w:rPr>
          <w:rStyle w:val="Title2"/>
          <w:b w:val="0"/>
          <w:bCs/>
          <w:sz w:val="22"/>
        </w:rPr>
      </w:pPr>
    </w:p>
    <w:p w14:paraId="5B43AB98" w14:textId="18669EB1" w:rsidR="00584DB3" w:rsidRPr="003A3C35" w:rsidRDefault="00754D95" w:rsidP="00584DB3">
      <w:pPr>
        <w:rPr>
          <w:rFonts w:cs="Arial"/>
          <w:sz w:val="24"/>
          <w:szCs w:val="24"/>
          <w:lang w:val="en"/>
        </w:rPr>
      </w:pPr>
      <w:r w:rsidRPr="003A3C35">
        <w:rPr>
          <w:rStyle w:val="Title2"/>
          <w:rFonts w:cs="Arial"/>
          <w:szCs w:val="24"/>
        </w:rPr>
        <w:t xml:space="preserve">ANNEX A: Overview of Questions </w:t>
      </w:r>
      <w:r w:rsidR="00F576E5" w:rsidRPr="003A3C35">
        <w:rPr>
          <w:rStyle w:val="Title2"/>
          <w:rFonts w:cs="Arial"/>
          <w:szCs w:val="24"/>
        </w:rPr>
        <w:t xml:space="preserve">in </w:t>
      </w:r>
      <w:r w:rsidR="00F576E5" w:rsidRPr="003A3C35">
        <w:rPr>
          <w:rFonts w:cs="Arial"/>
          <w:b/>
          <w:bCs/>
          <w:sz w:val="24"/>
          <w:szCs w:val="24"/>
          <w:lang w:val="en"/>
        </w:rPr>
        <w:t>Call for evidence</w:t>
      </w:r>
    </w:p>
    <w:p w14:paraId="3A013EE0" w14:textId="57496176" w:rsidR="00F576E5" w:rsidRPr="003A3C35" w:rsidRDefault="00DD1336" w:rsidP="00584DB3">
      <w:pPr>
        <w:rPr>
          <w:rFonts w:cs="Arial"/>
          <w:b/>
          <w:bCs/>
          <w:i/>
          <w:iCs/>
          <w:lang w:val="en"/>
        </w:rPr>
      </w:pPr>
      <w:r w:rsidRPr="003A3C35">
        <w:rPr>
          <w:rFonts w:cs="Arial"/>
          <w:b/>
          <w:bCs/>
          <w:i/>
          <w:iCs/>
          <w:lang w:val="en"/>
        </w:rPr>
        <w:t>Online protections - players and products</w:t>
      </w:r>
    </w:p>
    <w:p w14:paraId="41D434DC"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Q1: What evidence is there on the effectiveness of the existing online protections in preventing gambling harm?</w:t>
      </w:r>
    </w:p>
    <w:p w14:paraId="04FCAB46"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Q2: What evidence is there for or against the imposition of greater controls on online product design? This includes (but is not limited to) stake, speed, and prize limits or pre-release testing.</w:t>
      </w:r>
    </w:p>
    <w:p w14:paraId="6C435D9D"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Q3: What evidence is there for or against the imposition of greater controls on online gambling accounts, including but not limited to deposit, loss, and spend limits?</w:t>
      </w:r>
    </w:p>
    <w:p w14:paraId="6F6B5149"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Q4: What is the evidence on whether any such limits should be on a universal basis or targeted at individuals based on affordability or other considerations?</w:t>
      </w:r>
    </w:p>
    <w:p w14:paraId="031A441A"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Q5: Is there evidence on how the consumer data collected by operators could be better deployed and used to support the government’s objectives?</w:t>
      </w:r>
    </w:p>
    <w:p w14:paraId="21B3402F"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Q6: How are online gambling losses split across the player cohort? For instance what percentage of GGY do the top and bottom 10% of spenders account for, and how does this vary by product?</w:t>
      </w:r>
    </w:p>
    <w:p w14:paraId="74B22164"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Q7: What evidence is there from behavioural science or other fields that the protections which operators must already offer, such as player-set spend limits, could be made more effective in preventing harm?</w:t>
      </w:r>
    </w:p>
    <w:p w14:paraId="70B7F3C2"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Q8: Is there evidence that so called ‘white label’ arrangements pose a particular risk to consumers in Great Britain?</w:t>
      </w:r>
    </w:p>
    <w:p w14:paraId="5C0F522F"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Q9: What evidence, if any, is there to suggest that new and emerging technologies, delivery and payment methods such as blockchain and crypto currencies could pose a particular risk to gambling consumers?</w:t>
      </w:r>
    </w:p>
    <w:p w14:paraId="52D0C6E4" w14:textId="77777777" w:rsidR="00DD1336" w:rsidRPr="00DD1336" w:rsidRDefault="00DD1336" w:rsidP="00DD1336">
      <w:pPr>
        <w:spacing w:before="100" w:beforeAutospacing="1" w:after="100" w:afterAutospacing="1" w:line="240" w:lineRule="auto"/>
        <w:ind w:left="0" w:firstLine="0"/>
        <w:rPr>
          <w:rFonts w:eastAsia="Times New Roman" w:cs="Arial"/>
          <w:lang w:val="en" w:eastAsia="en-GB"/>
        </w:rPr>
      </w:pPr>
      <w:r w:rsidRPr="00DD1336">
        <w:rPr>
          <w:rFonts w:eastAsia="Times New Roman" w:cs="Arial"/>
          <w:lang w:val="en" w:eastAsia="en-GB"/>
        </w:rPr>
        <w:t>Q10: Is there any additional evidence in this area the government should consider?</w:t>
      </w:r>
    </w:p>
    <w:p w14:paraId="3E6077D1" w14:textId="4FC8C20E" w:rsidR="00DD1336" w:rsidRPr="003A3C35" w:rsidRDefault="00DD1336" w:rsidP="00584DB3">
      <w:pPr>
        <w:rPr>
          <w:rFonts w:cs="Arial"/>
          <w:b/>
          <w:bCs/>
          <w:i/>
          <w:iCs/>
          <w:lang w:val="en"/>
        </w:rPr>
      </w:pPr>
      <w:r w:rsidRPr="003A3C35">
        <w:rPr>
          <w:rFonts w:cs="Arial"/>
          <w:b/>
          <w:bCs/>
          <w:i/>
          <w:iCs/>
          <w:lang w:val="en"/>
        </w:rPr>
        <w:lastRenderedPageBreak/>
        <w:t>Advertising, sponsorship and branding</w:t>
      </w:r>
    </w:p>
    <w:p w14:paraId="553F4B62"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Q11: What are the benefits or harms caused by allowing licensed gambling operators to advertise?</w:t>
      </w:r>
    </w:p>
    <w:p w14:paraId="783BC73D"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Q12: What, if any, is the evidence on the effectiveness of mandatory safer gambling messages in adverts in preventing harm?</w:t>
      </w:r>
    </w:p>
    <w:p w14:paraId="28576ACB"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Q13: What evidence is there on the harms or benefits of licensed operators being able to make promotional offers, such as free spins, bonuses and hospitality, either within or separately to VIP schemes?</w:t>
      </w:r>
    </w:p>
    <w:p w14:paraId="3CA8BC7F"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Q14: What is the positive or negative impact of gambling sponsorship arrangements across sports, esports and other areas?</w:t>
      </w:r>
    </w:p>
    <w:p w14:paraId="30542A4E" w14:textId="0730178D" w:rsidR="00C94DCF" w:rsidRPr="003A3C35"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Q15: Is there any additional evidence in this area the government should consider, including in relation to particularly vulnerable groups?</w:t>
      </w:r>
    </w:p>
    <w:p w14:paraId="58C1FA60" w14:textId="6870FD2D" w:rsidR="00C94DCF" w:rsidRPr="003A3C35" w:rsidRDefault="00C94DCF" w:rsidP="00C94DCF">
      <w:pPr>
        <w:spacing w:before="100" w:beforeAutospacing="1" w:after="100" w:afterAutospacing="1" w:line="240" w:lineRule="auto"/>
        <w:ind w:left="0" w:firstLine="0"/>
        <w:rPr>
          <w:rFonts w:cs="Arial"/>
          <w:b/>
          <w:bCs/>
          <w:i/>
          <w:iCs/>
          <w:lang w:val="en"/>
        </w:rPr>
      </w:pPr>
      <w:r w:rsidRPr="003A3C35">
        <w:rPr>
          <w:rFonts w:cs="Arial"/>
          <w:b/>
          <w:bCs/>
          <w:i/>
          <w:iCs/>
          <w:lang w:val="en"/>
        </w:rPr>
        <w:t>The Gambling Commission’s powers and resources</w:t>
      </w:r>
    </w:p>
    <w:p w14:paraId="1ECCA969"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Q16: What, if any, evidence is there to suggest that there is currently a significant black market for gambling in Great Britain, or that there is a risk of one emerging?</w:t>
      </w:r>
    </w:p>
    <w:p w14:paraId="2C8BE209"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Q17: What evidence, if any, is there on the ease with which consumers can access black market gambling websites in Great Britain?</w:t>
      </w:r>
    </w:p>
    <w:p w14:paraId="0D6B324A"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Q18: How easy is it for consumers to tell that they are using an unlicensed illegal operator?</w:t>
      </w:r>
    </w:p>
    <w:p w14:paraId="6474EB24"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Q19: Is there evidence on whether the Gambling Commission has sufficient investigation, enforcement and sanctioning powers to effect change in operator behaviour and raise standards?</w:t>
      </w:r>
    </w:p>
    <w:p w14:paraId="746DAEFF"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Q20: If existing powers are considered to be sufficient, is there scope for them to be used differently or more effectively?</w:t>
      </w:r>
    </w:p>
    <w:p w14:paraId="2EDF748F"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Q21: What evidence is there on the potential benefits of changing the fee system to give the Gambling Commission more flexibility to adjust its fees, or potentially create financial incentives to compliance for operators?</w:t>
      </w:r>
    </w:p>
    <w:p w14:paraId="4D87589B" w14:textId="77777777"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Q22: What are the barriers to high quality research to inform regulation or policy making, and how can these be overcome? What evidence is there that a different model to the current system might improve outcomes?</w:t>
      </w:r>
    </w:p>
    <w:p w14:paraId="5C5F1729" w14:textId="00A2003B" w:rsidR="00C94DCF" w:rsidRPr="00C94DCF"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lastRenderedPageBreak/>
        <w:t xml:space="preserve">Q23: Is there evidence from other jurisdictions or regulators on the most effective system for recouping the regulatory and societal costs of gambling from operators, for instance through taxes, </w:t>
      </w:r>
      <w:r w:rsidR="00A42C10" w:rsidRPr="00C94DCF">
        <w:rPr>
          <w:rFonts w:eastAsia="Times New Roman" w:cs="Arial"/>
          <w:lang w:val="en" w:eastAsia="en-GB"/>
        </w:rPr>
        <w:t>license</w:t>
      </w:r>
      <w:r w:rsidRPr="00C94DCF">
        <w:rPr>
          <w:rFonts w:eastAsia="Times New Roman" w:cs="Arial"/>
          <w:lang w:val="en" w:eastAsia="en-GB"/>
        </w:rPr>
        <w:t xml:space="preserve"> fees or statutory levies?</w:t>
      </w:r>
    </w:p>
    <w:p w14:paraId="47086C77" w14:textId="3DEC2EF7" w:rsidR="00C94DCF" w:rsidRPr="003A3C35" w:rsidRDefault="00C94DCF" w:rsidP="00C94DCF">
      <w:pPr>
        <w:spacing w:before="100" w:beforeAutospacing="1" w:after="100" w:afterAutospacing="1" w:line="240" w:lineRule="auto"/>
        <w:ind w:left="0" w:firstLine="0"/>
        <w:rPr>
          <w:rFonts w:eastAsia="Times New Roman" w:cs="Arial"/>
          <w:lang w:val="en" w:eastAsia="en-GB"/>
        </w:rPr>
      </w:pPr>
      <w:r w:rsidRPr="00C94DCF">
        <w:rPr>
          <w:rFonts w:eastAsia="Times New Roman" w:cs="Arial"/>
          <w:lang w:val="en" w:eastAsia="en-GB"/>
        </w:rPr>
        <w:t>Q24: Is there any additional evidence in this area the government should consider?</w:t>
      </w:r>
    </w:p>
    <w:p w14:paraId="057C3239" w14:textId="41DCB523" w:rsidR="00C94DCF" w:rsidRPr="003A3C35" w:rsidRDefault="00C94DCF" w:rsidP="00C94DCF">
      <w:pPr>
        <w:spacing w:before="100" w:beforeAutospacing="1" w:after="100" w:afterAutospacing="1" w:line="240" w:lineRule="auto"/>
        <w:ind w:left="0" w:firstLine="0"/>
        <w:rPr>
          <w:rFonts w:cs="Arial"/>
          <w:b/>
          <w:bCs/>
          <w:i/>
          <w:iCs/>
          <w:lang w:val="en"/>
        </w:rPr>
      </w:pPr>
      <w:r w:rsidRPr="003A3C35">
        <w:rPr>
          <w:rFonts w:cs="Arial"/>
          <w:b/>
          <w:bCs/>
          <w:i/>
          <w:iCs/>
          <w:lang w:val="en"/>
        </w:rPr>
        <w:t>Consumer redress</w:t>
      </w:r>
    </w:p>
    <w:p w14:paraId="5343002F"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Q25: Is there evidence of a need to change redress arrangements in the gambling sector?</w:t>
      </w:r>
    </w:p>
    <w:p w14:paraId="4C6AE909"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Q26: If so, are there redress arrangements in other sectors or internationally which could provide a suitable model for the gambling sector?</w:t>
      </w:r>
    </w:p>
    <w:p w14:paraId="3C7ACF91"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Q27: Individual redress is often equated with financial compensation for gambling losses. However, there may be risks associated with providing financial lump sums to problem and recovering gamblers, or risks of creating a sense that gambling can be ‘risk free’. Are there other such considerations the government should weigh in considering possible changes to redress arrangements?</w:t>
      </w:r>
    </w:p>
    <w:p w14:paraId="4E79CA96"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Q28: Is there any additional evidence in this area the government should consider?</w:t>
      </w:r>
    </w:p>
    <w:p w14:paraId="7AB3FF01" w14:textId="5F3FC17B" w:rsidR="0037606F" w:rsidRPr="003A3C35" w:rsidRDefault="0037606F" w:rsidP="00C94DCF">
      <w:pPr>
        <w:spacing w:before="100" w:beforeAutospacing="1" w:after="100" w:afterAutospacing="1" w:line="240" w:lineRule="auto"/>
        <w:ind w:left="0" w:firstLine="0"/>
        <w:rPr>
          <w:rFonts w:cs="Arial"/>
          <w:b/>
          <w:bCs/>
          <w:i/>
          <w:iCs/>
          <w:lang w:val="en"/>
        </w:rPr>
      </w:pPr>
      <w:r w:rsidRPr="003A3C35">
        <w:rPr>
          <w:rFonts w:cs="Arial"/>
          <w:b/>
          <w:bCs/>
          <w:i/>
          <w:iCs/>
          <w:lang w:val="en"/>
        </w:rPr>
        <w:t>Age limits and verification</w:t>
      </w:r>
    </w:p>
    <w:p w14:paraId="1BC4FE5E"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Q29: What evidence is there on the effectiveness of current measures to prevent illegal underage gambling in land based venues and online?</w:t>
      </w:r>
    </w:p>
    <w:p w14:paraId="6F5F10E6"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Q30: Is there evidence of best practice, for instance from other jurisdictions, in how to prevent illegal underage gambling?</w:t>
      </w:r>
    </w:p>
    <w:p w14:paraId="2D18339A"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Q31: What, if any, evidence is there on the number of 16 and 17 year olds participating in society lotteries?</w:t>
      </w:r>
    </w:p>
    <w:p w14:paraId="14807217"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Q32: What, if any, evidence is there to show an association between legal youth engagement in society lotteries and problem gambling (as children or adults)?</w:t>
      </w:r>
    </w:p>
    <w:p w14:paraId="1EA59959"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Q33: Is there comparative evidence to support society lotteries and the National Lottery having different minimum ages to play?</w:t>
      </w:r>
    </w:p>
    <w:p w14:paraId="51F8BFA0"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Q34: What are the advantages and disadvantages of category D slot machine style gaming machines being legally accessible to children?</w:t>
      </w:r>
    </w:p>
    <w:p w14:paraId="4EDC443A"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Q35: Is there evidence on how the characteristics of category D slot machine style gaming machines (for instance whether they pay out in cash or tickets) factor into their association with harm in childhood or later life?</w:t>
      </w:r>
    </w:p>
    <w:p w14:paraId="73323C82"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lastRenderedPageBreak/>
        <w:t>Q36: What, if any, is the evidence that extra protections are needed for the youngest adults (for instance those aged between 18 and 25)?</w:t>
      </w:r>
    </w:p>
    <w:p w14:paraId="69484674"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Q37: What evidence is there on the type of protections which might be most effective for this age group?</w:t>
      </w:r>
    </w:p>
    <w:p w14:paraId="14C3BA78" w14:textId="77777777" w:rsidR="0037606F" w:rsidRPr="0037606F" w:rsidRDefault="0037606F" w:rsidP="0037606F">
      <w:pPr>
        <w:spacing w:before="100" w:beforeAutospacing="1" w:after="100" w:afterAutospacing="1" w:line="240" w:lineRule="auto"/>
        <w:ind w:left="0" w:firstLine="0"/>
        <w:rPr>
          <w:rFonts w:eastAsia="Times New Roman" w:cs="Arial"/>
          <w:lang w:val="en" w:eastAsia="en-GB"/>
        </w:rPr>
      </w:pPr>
      <w:r w:rsidRPr="0037606F">
        <w:rPr>
          <w:rFonts w:eastAsia="Times New Roman" w:cs="Arial"/>
          <w:lang w:val="en" w:eastAsia="en-GB"/>
        </w:rPr>
        <w:t>Q38: Is there any additional evidence in this area the government should consider?</w:t>
      </w:r>
    </w:p>
    <w:p w14:paraId="3E93F41A" w14:textId="77777777" w:rsidR="00A42C10" w:rsidRDefault="00A42C10" w:rsidP="00C94DCF">
      <w:pPr>
        <w:spacing w:before="100" w:beforeAutospacing="1" w:after="100" w:afterAutospacing="1" w:line="240" w:lineRule="auto"/>
        <w:ind w:left="0" w:firstLine="0"/>
        <w:rPr>
          <w:rFonts w:cs="Arial"/>
          <w:b/>
          <w:bCs/>
          <w:i/>
          <w:iCs/>
          <w:lang w:val="en"/>
        </w:rPr>
      </w:pPr>
    </w:p>
    <w:p w14:paraId="185CD082" w14:textId="4D085BA4" w:rsidR="0037606F" w:rsidRPr="003A3C35" w:rsidRDefault="0037606F" w:rsidP="00C94DCF">
      <w:pPr>
        <w:spacing w:before="100" w:beforeAutospacing="1" w:after="100" w:afterAutospacing="1" w:line="240" w:lineRule="auto"/>
        <w:ind w:left="0" w:firstLine="0"/>
        <w:rPr>
          <w:rFonts w:cs="Arial"/>
          <w:b/>
          <w:bCs/>
          <w:i/>
          <w:iCs/>
          <w:lang w:val="en"/>
        </w:rPr>
      </w:pPr>
      <w:bookmarkStart w:id="3" w:name="_GoBack"/>
      <w:bookmarkEnd w:id="3"/>
      <w:r w:rsidRPr="003A3C35">
        <w:rPr>
          <w:rFonts w:cs="Arial"/>
          <w:b/>
          <w:bCs/>
          <w:i/>
          <w:iCs/>
          <w:lang w:val="en"/>
        </w:rPr>
        <w:t>Land based gambling</w:t>
      </w:r>
    </w:p>
    <w:p w14:paraId="0EA04594"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Q39: What, if any, changes in the rules on land based gambling would support the government’s objectives as set out in the document? Please provide evidence to support this position, for instance how changes have worked in other countries.</w:t>
      </w:r>
    </w:p>
    <w:p w14:paraId="3599E7AD"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Q40: What evidence is there on potential benefits or harms of permitting cashless payment for land based gambling?</w:t>
      </w:r>
    </w:p>
    <w:p w14:paraId="6C59B86E"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Q41: Is there evidence that changes to machine allocations and/ or machine to table ratios in casinos to allow them to have more machines would support the government’s objectives?</w:t>
      </w:r>
    </w:p>
    <w:p w14:paraId="490532F8"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Q42: What is the evidence that the new types of casino created by the 2005 Act meet (or could meet) their objectives for the sector; supporting economic regeneration, tourism and growth while reducing risks of harm?</w:t>
      </w:r>
    </w:p>
    <w:p w14:paraId="67813A38"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Q43: Is there evidence on whether licensing and local authorities have enough powers to fulfil their responsibilities in respect of premises licenses?</w:t>
      </w:r>
    </w:p>
    <w:p w14:paraId="63A36649"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Q44: Is there evidence that we should moderately increase the threshold at which local authorities need to individually authorise the number of category D and C gaming machines in alcohol licensed premises?</w:t>
      </w:r>
    </w:p>
    <w:p w14:paraId="0E97E699" w14:textId="77777777" w:rsidR="003A3C35" w:rsidRPr="003A3C35" w:rsidRDefault="003A3C35" w:rsidP="003A3C35">
      <w:pPr>
        <w:spacing w:before="100" w:beforeAutospacing="1" w:after="100" w:afterAutospacing="1" w:line="240" w:lineRule="auto"/>
        <w:ind w:left="0" w:firstLine="0"/>
        <w:rPr>
          <w:rFonts w:eastAsia="Times New Roman" w:cs="Arial"/>
          <w:lang w:val="en" w:eastAsia="en-GB"/>
        </w:rPr>
      </w:pPr>
      <w:r w:rsidRPr="003A3C35">
        <w:rPr>
          <w:rFonts w:eastAsia="Times New Roman" w:cs="Arial"/>
          <w:lang w:val="en" w:eastAsia="en-GB"/>
        </w:rPr>
        <w:t>Q45: Is there any additional evidence in this area the government should consider?</w:t>
      </w:r>
    </w:p>
    <w:p w14:paraId="2E8715EE" w14:textId="77777777" w:rsidR="003A3C35" w:rsidRDefault="003A3C35" w:rsidP="00C94DCF">
      <w:pPr>
        <w:spacing w:before="100" w:beforeAutospacing="1" w:after="100" w:afterAutospacing="1" w:line="240" w:lineRule="auto"/>
        <w:ind w:left="0" w:firstLine="0"/>
        <w:rPr>
          <w:lang w:val="en"/>
        </w:rPr>
      </w:pPr>
    </w:p>
    <w:p w14:paraId="623EF3F0" w14:textId="242138D9" w:rsidR="0037606F" w:rsidRDefault="0037606F" w:rsidP="00C94DCF">
      <w:pPr>
        <w:spacing w:before="100" w:beforeAutospacing="1" w:after="100" w:afterAutospacing="1" w:line="240" w:lineRule="auto"/>
        <w:ind w:left="0" w:firstLine="0"/>
        <w:rPr>
          <w:lang w:val="en"/>
        </w:rPr>
      </w:pPr>
    </w:p>
    <w:p w14:paraId="298E9D92" w14:textId="77777777" w:rsidR="0037606F" w:rsidRPr="00C94DCF" w:rsidRDefault="0037606F" w:rsidP="00C94DCF">
      <w:pPr>
        <w:spacing w:before="100" w:beforeAutospacing="1" w:after="100" w:afterAutospacing="1" w:line="240" w:lineRule="auto"/>
        <w:ind w:left="0" w:firstLine="0"/>
        <w:rPr>
          <w:rFonts w:ascii="Times New Roman" w:eastAsia="Times New Roman" w:hAnsi="Times New Roman" w:cs="Times New Roman"/>
          <w:sz w:val="24"/>
          <w:szCs w:val="24"/>
          <w:lang w:val="en" w:eastAsia="en-GB"/>
        </w:rPr>
      </w:pPr>
    </w:p>
    <w:p w14:paraId="75A51FBF" w14:textId="77777777" w:rsidR="00C94DCF" w:rsidRPr="00584DB3" w:rsidRDefault="00C94DCF" w:rsidP="00584DB3">
      <w:pPr>
        <w:rPr>
          <w:rStyle w:val="Title2"/>
          <w:b w:val="0"/>
          <w:bCs/>
          <w:sz w:val="22"/>
        </w:rPr>
      </w:pPr>
    </w:p>
    <w:sectPr w:rsidR="00C94DCF" w:rsidRPr="00584D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468E" w14:textId="77777777" w:rsidR="00F82F84" w:rsidRPr="00C803F3" w:rsidRDefault="00F82F84" w:rsidP="00C803F3">
      <w:r>
        <w:separator/>
      </w:r>
    </w:p>
  </w:endnote>
  <w:endnote w:type="continuationSeparator" w:id="0">
    <w:p w14:paraId="7E79E22C" w14:textId="77777777" w:rsidR="00F82F84" w:rsidRPr="00C803F3" w:rsidRDefault="00F82F84" w:rsidP="00C803F3">
      <w:r>
        <w:continuationSeparator/>
      </w:r>
    </w:p>
  </w:endnote>
  <w:endnote w:type="continuationNotice" w:id="1">
    <w:p w14:paraId="4162CC5B" w14:textId="77777777" w:rsidR="00F82F84" w:rsidRDefault="00F82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19A" w14:textId="77777777" w:rsidR="00452079" w:rsidRDefault="00452079" w:rsidP="003219CC">
    <w:pPr>
      <w:widowControl w:val="0"/>
      <w:spacing w:after="0" w:line="220" w:lineRule="exact"/>
      <w:ind w:left="-709" w:right="-852" w:firstLine="0"/>
      <w:rPr>
        <w:rFonts w:eastAsia="Times New Roman" w:cs="Arial"/>
        <w:sz w:val="15"/>
        <w:szCs w:val="15"/>
        <w:lang w:eastAsia="en-GB"/>
      </w:rPr>
    </w:pPr>
  </w:p>
  <w:p w14:paraId="1F8E60E0" w14:textId="77777777" w:rsidR="00452079" w:rsidRPr="003219CC" w:rsidRDefault="00452079" w:rsidP="00452079">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D99ECBA" w14:textId="77777777" w:rsidR="00452079" w:rsidRDefault="00452079" w:rsidP="003219CC">
    <w:pPr>
      <w:widowControl w:val="0"/>
      <w:spacing w:after="0" w:line="220" w:lineRule="exact"/>
      <w:ind w:left="-709" w:right="-852" w:firstLine="0"/>
      <w:rPr>
        <w:rFonts w:eastAsia="Times New Roman" w:cs="Arial"/>
        <w:sz w:val="15"/>
        <w:szCs w:val="15"/>
        <w:lang w:eastAsia="en-GB"/>
      </w:rPr>
    </w:pPr>
  </w:p>
  <w:p w14:paraId="334FA14D" w14:textId="34272C7F"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54F6" w14:textId="77777777" w:rsidR="00F82F84" w:rsidRPr="00C803F3" w:rsidRDefault="00F82F84" w:rsidP="00C803F3">
      <w:r>
        <w:separator/>
      </w:r>
    </w:p>
  </w:footnote>
  <w:footnote w:type="continuationSeparator" w:id="0">
    <w:p w14:paraId="2DA5D496" w14:textId="77777777" w:rsidR="00F82F84" w:rsidRPr="00C803F3" w:rsidRDefault="00F82F84" w:rsidP="00C803F3">
      <w:r>
        <w:continuationSeparator/>
      </w:r>
    </w:p>
  </w:footnote>
  <w:footnote w:type="continuationNotice" w:id="1">
    <w:p w14:paraId="24DC950A" w14:textId="77777777" w:rsidR="00F82F84" w:rsidRDefault="00F82F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B3C9" w14:textId="042068E3"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8F2C2DF" w14:textId="77777777" w:rsidTr="4957BCDD">
      <w:trPr>
        <w:trHeight w:val="416"/>
      </w:trPr>
      <w:tc>
        <w:tcPr>
          <w:tcW w:w="5812" w:type="dxa"/>
          <w:vMerge w:val="restart"/>
        </w:tcPr>
        <w:p w14:paraId="3260D740" w14:textId="77777777" w:rsidR="000F69FB" w:rsidRPr="00C803F3" w:rsidRDefault="4957BCDD" w:rsidP="00C803F3">
          <w:r>
            <w:rPr>
              <w:noProof/>
            </w:rPr>
            <w:drawing>
              <wp:inline distT="0" distB="0" distL="0" distR="0" wp14:anchorId="7CDE8007" wp14:editId="662735E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9E70FB50721B463EAE490C6D1FA3DBE9"/>
          </w:placeholder>
        </w:sdtPr>
        <w:sdtEndPr/>
        <w:sdtContent>
          <w:tc>
            <w:tcPr>
              <w:tcW w:w="4106" w:type="dxa"/>
            </w:tcPr>
            <w:p w14:paraId="08CC428F" w14:textId="77777777" w:rsidR="00A42C10" w:rsidRDefault="007329DA" w:rsidP="00A42C10">
              <w:pPr>
                <w:ind w:left="0" w:firstLine="0"/>
                <w:rPr>
                  <w:b/>
                  <w:bCs/>
                </w:rPr>
              </w:pPr>
              <w:r w:rsidRPr="00A42C10">
                <w:rPr>
                  <w:b/>
                  <w:bCs/>
                </w:rPr>
                <w:t>Safer and Stronger Communities Board</w:t>
              </w:r>
            </w:p>
            <w:p w14:paraId="482E72B1" w14:textId="7A78D690" w:rsidR="000F69FB" w:rsidRPr="00C803F3" w:rsidRDefault="000F69FB" w:rsidP="00A42C10">
              <w:pPr>
                <w:ind w:left="0" w:firstLine="0"/>
              </w:pPr>
            </w:p>
          </w:tc>
        </w:sdtContent>
      </w:sdt>
    </w:tr>
    <w:tr w:rsidR="000F69FB" w14:paraId="2C98EAA3" w14:textId="77777777" w:rsidTr="4957BCDD">
      <w:trPr>
        <w:trHeight w:val="406"/>
      </w:trPr>
      <w:tc>
        <w:tcPr>
          <w:tcW w:w="5812" w:type="dxa"/>
          <w:vMerge/>
        </w:tcPr>
        <w:p w14:paraId="542AC54B" w14:textId="77777777" w:rsidR="000F69FB" w:rsidRPr="00A627DD" w:rsidRDefault="000F69FB" w:rsidP="00C803F3"/>
      </w:tc>
      <w:tc>
        <w:tcPr>
          <w:tcW w:w="4106" w:type="dxa"/>
        </w:tcPr>
        <w:sdt>
          <w:sdtPr>
            <w:alias w:val="Date"/>
            <w:tag w:val="Date"/>
            <w:id w:val="-488943452"/>
            <w:placeholder>
              <w:docPart w:val="AA61D034A8C648A9B9A0CFF22D85EF02"/>
            </w:placeholder>
            <w:date w:fullDate="2021-01-14T00:00:00Z">
              <w:dateFormat w:val="dd MMMM yyyy"/>
              <w:lid w:val="en-GB"/>
              <w:storeMappedDataAs w:val="dateTime"/>
              <w:calendar w:val="gregorian"/>
            </w:date>
          </w:sdtPr>
          <w:sdtEndPr/>
          <w:sdtContent>
            <w:p w14:paraId="07DFB7C0" w14:textId="024BC031" w:rsidR="000F69FB" w:rsidRPr="00C803F3" w:rsidRDefault="007329DA" w:rsidP="00C803F3">
              <w:r>
                <w:t>14 January 2021</w:t>
              </w:r>
            </w:p>
          </w:sdtContent>
        </w:sdt>
        <w:p w14:paraId="6060A276" w14:textId="77777777" w:rsidR="4957BCDD" w:rsidRDefault="4957BCDD"/>
      </w:tc>
    </w:tr>
    <w:tr w:rsidR="000F69FB" w:rsidRPr="00C25CA7" w14:paraId="119D36C8" w14:textId="77777777" w:rsidTr="4957BCDD">
      <w:trPr>
        <w:trHeight w:val="89"/>
      </w:trPr>
      <w:tc>
        <w:tcPr>
          <w:tcW w:w="5812" w:type="dxa"/>
          <w:vMerge/>
        </w:tcPr>
        <w:p w14:paraId="016E374D" w14:textId="77777777" w:rsidR="000F69FB" w:rsidRPr="00A627DD" w:rsidRDefault="000F69FB" w:rsidP="00C803F3"/>
      </w:tc>
      <w:tc>
        <w:tcPr>
          <w:tcW w:w="4106" w:type="dxa"/>
        </w:tcPr>
        <w:p w14:paraId="7C4C2E68" w14:textId="2FF58EED" w:rsidR="000F69FB" w:rsidRPr="00C803F3" w:rsidRDefault="000F69FB" w:rsidP="00A42C10">
          <w:pPr>
            <w:ind w:left="0" w:firstLine="0"/>
          </w:pPr>
        </w:p>
        <w:p w14:paraId="4D82DB27" w14:textId="77777777" w:rsidR="4957BCDD" w:rsidRDefault="4957BCDD"/>
      </w:tc>
    </w:tr>
  </w:tbl>
  <w:p w14:paraId="574B645B"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564F"/>
    <w:multiLevelType w:val="hybridMultilevel"/>
    <w:tmpl w:val="B6F8D89E"/>
    <w:lvl w:ilvl="0" w:tplc="A4D288DC">
      <w:start w:val="1"/>
      <w:numFmt w:val="bullet"/>
      <w:pStyle w:val="Title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C7B9E"/>
    <w:multiLevelType w:val="multilevel"/>
    <w:tmpl w:val="65AE553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8824E1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443DD"/>
    <w:multiLevelType w:val="hybridMultilevel"/>
    <w:tmpl w:val="8F4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73C18"/>
    <w:multiLevelType w:val="hybridMultilevel"/>
    <w:tmpl w:val="56B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7E79D3"/>
    <w:multiLevelType w:val="multilevel"/>
    <w:tmpl w:val="833AC3C8"/>
    <w:lvl w:ilvl="0">
      <w:start w:val="2"/>
      <w:numFmt w:val="decimal"/>
      <w:lvlText w:val="%1."/>
      <w:lvlJc w:val="left"/>
      <w:pPr>
        <w:ind w:left="360" w:hanging="360"/>
      </w:pPr>
      <w:rPr>
        <w:rFonts w:ascii="Arial" w:hAnsi="Arial" w:cs="Arial" w:hint="default"/>
        <w:b/>
      </w:rPr>
    </w:lvl>
    <w:lvl w:ilvl="1">
      <w:start w:val="1"/>
      <w:numFmt w:val="decimal"/>
      <w:lvlText w:val="%1.%2."/>
      <w:lvlJc w:val="left"/>
      <w:pPr>
        <w:ind w:left="858" w:hanging="432"/>
      </w:pPr>
      <w:rPr>
        <w:b w:val="0"/>
        <w:i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6"/>
  </w:num>
  <w:num w:numId="22">
    <w:abstractNumId w:val="7"/>
  </w:num>
  <w:num w:numId="23">
    <w:abstractNumId w:val="3"/>
  </w:num>
  <w:num w:numId="24">
    <w:abstractNumId w:val="3"/>
  </w:num>
  <w:num w:numId="25">
    <w:abstractNumId w:val="3"/>
  </w:num>
  <w:num w:numId="26">
    <w:abstractNumId w:val="3"/>
  </w:num>
  <w:num w:numId="27">
    <w:abstractNumId w:val="3"/>
  </w:num>
  <w:num w:numId="28">
    <w:abstractNumId w:val="8"/>
  </w:num>
  <w:num w:numId="29">
    <w:abstractNumId w:val="3"/>
  </w:num>
  <w:num w:numId="30">
    <w:abstractNumId w:val="4"/>
  </w:num>
  <w:num w:numId="31">
    <w:abstractNumId w:val="5"/>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0"/>
  </w:num>
  <w:num w:numId="47">
    <w:abstractNumId w:val="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ED"/>
    <w:rsid w:val="00004E64"/>
    <w:rsid w:val="00006BA6"/>
    <w:rsid w:val="00013B72"/>
    <w:rsid w:val="00016097"/>
    <w:rsid w:val="00016240"/>
    <w:rsid w:val="000224E5"/>
    <w:rsid w:val="000255EB"/>
    <w:rsid w:val="000260D5"/>
    <w:rsid w:val="000271C9"/>
    <w:rsid w:val="000325D5"/>
    <w:rsid w:val="00040E95"/>
    <w:rsid w:val="00046FDB"/>
    <w:rsid w:val="000475E3"/>
    <w:rsid w:val="000540B1"/>
    <w:rsid w:val="00056971"/>
    <w:rsid w:val="00062719"/>
    <w:rsid w:val="00067865"/>
    <w:rsid w:val="00076AC4"/>
    <w:rsid w:val="0008440B"/>
    <w:rsid w:val="00085119"/>
    <w:rsid w:val="000910EB"/>
    <w:rsid w:val="000911EF"/>
    <w:rsid w:val="0009175E"/>
    <w:rsid w:val="00093120"/>
    <w:rsid w:val="00096474"/>
    <w:rsid w:val="000A04BB"/>
    <w:rsid w:val="000B6740"/>
    <w:rsid w:val="000B7DC5"/>
    <w:rsid w:val="000C083E"/>
    <w:rsid w:val="000C2F48"/>
    <w:rsid w:val="000C47EA"/>
    <w:rsid w:val="000C4F24"/>
    <w:rsid w:val="000C6222"/>
    <w:rsid w:val="000D6848"/>
    <w:rsid w:val="000E1CAF"/>
    <w:rsid w:val="000E4FD5"/>
    <w:rsid w:val="000F1937"/>
    <w:rsid w:val="000F5BA2"/>
    <w:rsid w:val="000F69FB"/>
    <w:rsid w:val="00103B56"/>
    <w:rsid w:val="00104BA1"/>
    <w:rsid w:val="00105AA5"/>
    <w:rsid w:val="00105F9E"/>
    <w:rsid w:val="00110AB2"/>
    <w:rsid w:val="001127B3"/>
    <w:rsid w:val="00124043"/>
    <w:rsid w:val="001247AB"/>
    <w:rsid w:val="001272D0"/>
    <w:rsid w:val="00131BD6"/>
    <w:rsid w:val="00150425"/>
    <w:rsid w:val="0015294E"/>
    <w:rsid w:val="00154F34"/>
    <w:rsid w:val="001564BE"/>
    <w:rsid w:val="00162CD0"/>
    <w:rsid w:val="00162E32"/>
    <w:rsid w:val="00171DEC"/>
    <w:rsid w:val="00176489"/>
    <w:rsid w:val="00190F9D"/>
    <w:rsid w:val="00193B65"/>
    <w:rsid w:val="0019604A"/>
    <w:rsid w:val="001A1D61"/>
    <w:rsid w:val="001A2ECB"/>
    <w:rsid w:val="001A310E"/>
    <w:rsid w:val="001A5070"/>
    <w:rsid w:val="001B36CE"/>
    <w:rsid w:val="001C38A0"/>
    <w:rsid w:val="001D0420"/>
    <w:rsid w:val="001D12B8"/>
    <w:rsid w:val="001D38C4"/>
    <w:rsid w:val="001E05DD"/>
    <w:rsid w:val="001E0D69"/>
    <w:rsid w:val="001F51C8"/>
    <w:rsid w:val="00204845"/>
    <w:rsid w:val="00210555"/>
    <w:rsid w:val="0021132A"/>
    <w:rsid w:val="00211B4C"/>
    <w:rsid w:val="00220D74"/>
    <w:rsid w:val="0022141C"/>
    <w:rsid w:val="00222C77"/>
    <w:rsid w:val="002373DB"/>
    <w:rsid w:val="00242A7A"/>
    <w:rsid w:val="002539E9"/>
    <w:rsid w:val="00253B77"/>
    <w:rsid w:val="00261A8A"/>
    <w:rsid w:val="00262CAD"/>
    <w:rsid w:val="002637A6"/>
    <w:rsid w:val="0026719D"/>
    <w:rsid w:val="002679D8"/>
    <w:rsid w:val="00285981"/>
    <w:rsid w:val="00285ACE"/>
    <w:rsid w:val="002879C0"/>
    <w:rsid w:val="00292642"/>
    <w:rsid w:val="002A24A6"/>
    <w:rsid w:val="002A2719"/>
    <w:rsid w:val="002A472D"/>
    <w:rsid w:val="002A5941"/>
    <w:rsid w:val="002A6F81"/>
    <w:rsid w:val="002B18CF"/>
    <w:rsid w:val="002B7DB9"/>
    <w:rsid w:val="002C0742"/>
    <w:rsid w:val="002C5682"/>
    <w:rsid w:val="002C5AE3"/>
    <w:rsid w:val="002C6489"/>
    <w:rsid w:val="002D38F0"/>
    <w:rsid w:val="002D7992"/>
    <w:rsid w:val="002E6725"/>
    <w:rsid w:val="002E7861"/>
    <w:rsid w:val="002F4355"/>
    <w:rsid w:val="00301184"/>
    <w:rsid w:val="00301A51"/>
    <w:rsid w:val="00311067"/>
    <w:rsid w:val="003177D4"/>
    <w:rsid w:val="00320BBD"/>
    <w:rsid w:val="003219CC"/>
    <w:rsid w:val="00322476"/>
    <w:rsid w:val="00323B4E"/>
    <w:rsid w:val="0034124F"/>
    <w:rsid w:val="003525CE"/>
    <w:rsid w:val="00356C2E"/>
    <w:rsid w:val="003611ED"/>
    <w:rsid w:val="0036250F"/>
    <w:rsid w:val="00365E7F"/>
    <w:rsid w:val="00371340"/>
    <w:rsid w:val="00374B63"/>
    <w:rsid w:val="00375D4C"/>
    <w:rsid w:val="0037606F"/>
    <w:rsid w:val="003764ED"/>
    <w:rsid w:val="00382C12"/>
    <w:rsid w:val="00386466"/>
    <w:rsid w:val="003922AD"/>
    <w:rsid w:val="003929C0"/>
    <w:rsid w:val="003A329D"/>
    <w:rsid w:val="003A3C35"/>
    <w:rsid w:val="003A4CB0"/>
    <w:rsid w:val="003A60F7"/>
    <w:rsid w:val="003A7831"/>
    <w:rsid w:val="003A7841"/>
    <w:rsid w:val="003B39BD"/>
    <w:rsid w:val="003B3B0B"/>
    <w:rsid w:val="003B4672"/>
    <w:rsid w:val="003C0B43"/>
    <w:rsid w:val="003C5C53"/>
    <w:rsid w:val="003D422B"/>
    <w:rsid w:val="003D6242"/>
    <w:rsid w:val="003F0086"/>
    <w:rsid w:val="003F045C"/>
    <w:rsid w:val="0040327E"/>
    <w:rsid w:val="0040585F"/>
    <w:rsid w:val="00407128"/>
    <w:rsid w:val="004131A8"/>
    <w:rsid w:val="00415A69"/>
    <w:rsid w:val="00417833"/>
    <w:rsid w:val="004257D1"/>
    <w:rsid w:val="0043484F"/>
    <w:rsid w:val="00436150"/>
    <w:rsid w:val="0043665F"/>
    <w:rsid w:val="004419EE"/>
    <w:rsid w:val="004425A1"/>
    <w:rsid w:val="00452079"/>
    <w:rsid w:val="00452243"/>
    <w:rsid w:val="00457FE3"/>
    <w:rsid w:val="004605B5"/>
    <w:rsid w:val="00460BD0"/>
    <w:rsid w:val="00462C33"/>
    <w:rsid w:val="004668B4"/>
    <w:rsid w:val="004707DE"/>
    <w:rsid w:val="004807BE"/>
    <w:rsid w:val="0048343D"/>
    <w:rsid w:val="00486D6C"/>
    <w:rsid w:val="00490CF3"/>
    <w:rsid w:val="00492952"/>
    <w:rsid w:val="00493440"/>
    <w:rsid w:val="004936D3"/>
    <w:rsid w:val="00497A90"/>
    <w:rsid w:val="004A0303"/>
    <w:rsid w:val="004A0D51"/>
    <w:rsid w:val="004B024E"/>
    <w:rsid w:val="004B293C"/>
    <w:rsid w:val="004B3617"/>
    <w:rsid w:val="004B3618"/>
    <w:rsid w:val="004B62C4"/>
    <w:rsid w:val="004C2959"/>
    <w:rsid w:val="004C66F1"/>
    <w:rsid w:val="004D3B9E"/>
    <w:rsid w:val="004D5ABF"/>
    <w:rsid w:val="004E0085"/>
    <w:rsid w:val="005012D2"/>
    <w:rsid w:val="005034B8"/>
    <w:rsid w:val="0051073F"/>
    <w:rsid w:val="00511213"/>
    <w:rsid w:val="005148AE"/>
    <w:rsid w:val="00514F91"/>
    <w:rsid w:val="00516B8F"/>
    <w:rsid w:val="005202A5"/>
    <w:rsid w:val="00520C6D"/>
    <w:rsid w:val="00533EAF"/>
    <w:rsid w:val="00545627"/>
    <w:rsid w:val="0056101C"/>
    <w:rsid w:val="005617EE"/>
    <w:rsid w:val="00562098"/>
    <w:rsid w:val="00563AC5"/>
    <w:rsid w:val="00565048"/>
    <w:rsid w:val="005659E2"/>
    <w:rsid w:val="00565B19"/>
    <w:rsid w:val="0056730A"/>
    <w:rsid w:val="00573404"/>
    <w:rsid w:val="0057370A"/>
    <w:rsid w:val="005760E6"/>
    <w:rsid w:val="00576E3F"/>
    <w:rsid w:val="005801FD"/>
    <w:rsid w:val="00582EEB"/>
    <w:rsid w:val="00584DB3"/>
    <w:rsid w:val="00587E8A"/>
    <w:rsid w:val="0059165D"/>
    <w:rsid w:val="00592CDD"/>
    <w:rsid w:val="00594238"/>
    <w:rsid w:val="0059543A"/>
    <w:rsid w:val="00597AF1"/>
    <w:rsid w:val="005A6294"/>
    <w:rsid w:val="005A7E08"/>
    <w:rsid w:val="005B2CCF"/>
    <w:rsid w:val="005B3977"/>
    <w:rsid w:val="005D076A"/>
    <w:rsid w:val="005D7280"/>
    <w:rsid w:val="005D7BF2"/>
    <w:rsid w:val="005E1BF1"/>
    <w:rsid w:val="005E4248"/>
    <w:rsid w:val="005F17D0"/>
    <w:rsid w:val="005F50AE"/>
    <w:rsid w:val="005F5CA6"/>
    <w:rsid w:val="006076F8"/>
    <w:rsid w:val="00615A1C"/>
    <w:rsid w:val="006202B8"/>
    <w:rsid w:val="00621D2E"/>
    <w:rsid w:val="006273D2"/>
    <w:rsid w:val="00632426"/>
    <w:rsid w:val="006333BC"/>
    <w:rsid w:val="00636B96"/>
    <w:rsid w:val="00637DBD"/>
    <w:rsid w:val="0064032F"/>
    <w:rsid w:val="00644682"/>
    <w:rsid w:val="00645411"/>
    <w:rsid w:val="00647AA5"/>
    <w:rsid w:val="00652EB4"/>
    <w:rsid w:val="006536C0"/>
    <w:rsid w:val="006626FB"/>
    <w:rsid w:val="006639CC"/>
    <w:rsid w:val="00667D6B"/>
    <w:rsid w:val="006705D9"/>
    <w:rsid w:val="00672559"/>
    <w:rsid w:val="0067530A"/>
    <w:rsid w:val="006800AE"/>
    <w:rsid w:val="00680A0D"/>
    <w:rsid w:val="006810FF"/>
    <w:rsid w:val="00686D4E"/>
    <w:rsid w:val="006879B0"/>
    <w:rsid w:val="00691571"/>
    <w:rsid w:val="00693A93"/>
    <w:rsid w:val="00694DF3"/>
    <w:rsid w:val="0069737B"/>
    <w:rsid w:val="006A122E"/>
    <w:rsid w:val="006A50B0"/>
    <w:rsid w:val="006B20C3"/>
    <w:rsid w:val="006B4520"/>
    <w:rsid w:val="006B563D"/>
    <w:rsid w:val="006C0095"/>
    <w:rsid w:val="006C3194"/>
    <w:rsid w:val="006C6EC9"/>
    <w:rsid w:val="006D0B39"/>
    <w:rsid w:val="006D5A6E"/>
    <w:rsid w:val="006D7617"/>
    <w:rsid w:val="006F61C2"/>
    <w:rsid w:val="006F791B"/>
    <w:rsid w:val="007019D6"/>
    <w:rsid w:val="00702F0F"/>
    <w:rsid w:val="00703AAD"/>
    <w:rsid w:val="00705F51"/>
    <w:rsid w:val="00707E46"/>
    <w:rsid w:val="007109F9"/>
    <w:rsid w:val="007110D1"/>
    <w:rsid w:val="007111D5"/>
    <w:rsid w:val="00712C86"/>
    <w:rsid w:val="007179B9"/>
    <w:rsid w:val="00721C93"/>
    <w:rsid w:val="007329DA"/>
    <w:rsid w:val="00734D1A"/>
    <w:rsid w:val="007430D6"/>
    <w:rsid w:val="007431BF"/>
    <w:rsid w:val="00745B0D"/>
    <w:rsid w:val="007474F6"/>
    <w:rsid w:val="00754D95"/>
    <w:rsid w:val="00757E2D"/>
    <w:rsid w:val="00760CB4"/>
    <w:rsid w:val="007622BA"/>
    <w:rsid w:val="007636CB"/>
    <w:rsid w:val="00766CBA"/>
    <w:rsid w:val="0077218D"/>
    <w:rsid w:val="00795C95"/>
    <w:rsid w:val="00797890"/>
    <w:rsid w:val="007A05B6"/>
    <w:rsid w:val="007A2494"/>
    <w:rsid w:val="007A4857"/>
    <w:rsid w:val="007A4892"/>
    <w:rsid w:val="007B06EE"/>
    <w:rsid w:val="007B1638"/>
    <w:rsid w:val="007B5808"/>
    <w:rsid w:val="007B62CB"/>
    <w:rsid w:val="007C0221"/>
    <w:rsid w:val="007C12C9"/>
    <w:rsid w:val="007C1AC5"/>
    <w:rsid w:val="007C662B"/>
    <w:rsid w:val="007C7080"/>
    <w:rsid w:val="007D09D7"/>
    <w:rsid w:val="007D2D5E"/>
    <w:rsid w:val="007D4F39"/>
    <w:rsid w:val="007D77E5"/>
    <w:rsid w:val="007E718F"/>
    <w:rsid w:val="007F0BF2"/>
    <w:rsid w:val="007F41E5"/>
    <w:rsid w:val="007F6834"/>
    <w:rsid w:val="007F6AE1"/>
    <w:rsid w:val="007F7555"/>
    <w:rsid w:val="007F7F02"/>
    <w:rsid w:val="008034E1"/>
    <w:rsid w:val="008036E8"/>
    <w:rsid w:val="00805E40"/>
    <w:rsid w:val="0080661C"/>
    <w:rsid w:val="00823808"/>
    <w:rsid w:val="0082476F"/>
    <w:rsid w:val="008269E5"/>
    <w:rsid w:val="00827785"/>
    <w:rsid w:val="00833C9B"/>
    <w:rsid w:val="008361C3"/>
    <w:rsid w:val="00836FE3"/>
    <w:rsid w:val="008424A4"/>
    <w:rsid w:val="008512C3"/>
    <w:rsid w:val="00852505"/>
    <w:rsid w:val="008547FD"/>
    <w:rsid w:val="00861739"/>
    <w:rsid w:val="0086445F"/>
    <w:rsid w:val="00864A33"/>
    <w:rsid w:val="0087362B"/>
    <w:rsid w:val="00875CF9"/>
    <w:rsid w:val="008765FF"/>
    <w:rsid w:val="0088117E"/>
    <w:rsid w:val="00884CBC"/>
    <w:rsid w:val="00885CE8"/>
    <w:rsid w:val="00886FA8"/>
    <w:rsid w:val="008906D4"/>
    <w:rsid w:val="008917A8"/>
    <w:rsid w:val="00891AE9"/>
    <w:rsid w:val="008950CC"/>
    <w:rsid w:val="008A0784"/>
    <w:rsid w:val="008A76E0"/>
    <w:rsid w:val="008B0AB9"/>
    <w:rsid w:val="008C215B"/>
    <w:rsid w:val="008C6AEE"/>
    <w:rsid w:val="008D1E91"/>
    <w:rsid w:val="008D4EE5"/>
    <w:rsid w:val="008D5E7B"/>
    <w:rsid w:val="008D6D96"/>
    <w:rsid w:val="008E0A8A"/>
    <w:rsid w:val="008E73FA"/>
    <w:rsid w:val="008F6981"/>
    <w:rsid w:val="009075D1"/>
    <w:rsid w:val="00910896"/>
    <w:rsid w:val="00912CBF"/>
    <w:rsid w:val="0094084A"/>
    <w:rsid w:val="00940A61"/>
    <w:rsid w:val="00942883"/>
    <w:rsid w:val="00943635"/>
    <w:rsid w:val="00946FF0"/>
    <w:rsid w:val="00957986"/>
    <w:rsid w:val="00962114"/>
    <w:rsid w:val="00967B0C"/>
    <w:rsid w:val="00970EC4"/>
    <w:rsid w:val="00971D2B"/>
    <w:rsid w:val="00974F57"/>
    <w:rsid w:val="00984718"/>
    <w:rsid w:val="0099389F"/>
    <w:rsid w:val="009951A1"/>
    <w:rsid w:val="009A1F68"/>
    <w:rsid w:val="009A314E"/>
    <w:rsid w:val="009A38A9"/>
    <w:rsid w:val="009A4A44"/>
    <w:rsid w:val="009A4EFF"/>
    <w:rsid w:val="009A6A7E"/>
    <w:rsid w:val="009B1AA8"/>
    <w:rsid w:val="009B6F95"/>
    <w:rsid w:val="009C082E"/>
    <w:rsid w:val="009C0F29"/>
    <w:rsid w:val="009C1659"/>
    <w:rsid w:val="009C506F"/>
    <w:rsid w:val="009C6E47"/>
    <w:rsid w:val="009D4D8D"/>
    <w:rsid w:val="009E1D9A"/>
    <w:rsid w:val="009F095F"/>
    <w:rsid w:val="009F212C"/>
    <w:rsid w:val="009F7A24"/>
    <w:rsid w:val="00A024FE"/>
    <w:rsid w:val="00A0292F"/>
    <w:rsid w:val="00A05ABC"/>
    <w:rsid w:val="00A13F65"/>
    <w:rsid w:val="00A156FA"/>
    <w:rsid w:val="00A15A1B"/>
    <w:rsid w:val="00A15C7D"/>
    <w:rsid w:val="00A166C3"/>
    <w:rsid w:val="00A17A30"/>
    <w:rsid w:val="00A17C8B"/>
    <w:rsid w:val="00A26602"/>
    <w:rsid w:val="00A30FDA"/>
    <w:rsid w:val="00A34B6B"/>
    <w:rsid w:val="00A35BCC"/>
    <w:rsid w:val="00A4115E"/>
    <w:rsid w:val="00A42C10"/>
    <w:rsid w:val="00A43E53"/>
    <w:rsid w:val="00A4782A"/>
    <w:rsid w:val="00A61DF7"/>
    <w:rsid w:val="00A65E43"/>
    <w:rsid w:val="00A74551"/>
    <w:rsid w:val="00A771FB"/>
    <w:rsid w:val="00A8507C"/>
    <w:rsid w:val="00A87369"/>
    <w:rsid w:val="00A92F74"/>
    <w:rsid w:val="00A94146"/>
    <w:rsid w:val="00AA1A17"/>
    <w:rsid w:val="00AA61A1"/>
    <w:rsid w:val="00AB1DB4"/>
    <w:rsid w:val="00AB224C"/>
    <w:rsid w:val="00AB45B7"/>
    <w:rsid w:val="00AB62DE"/>
    <w:rsid w:val="00AB6D78"/>
    <w:rsid w:val="00AB7AD1"/>
    <w:rsid w:val="00AC021D"/>
    <w:rsid w:val="00AC0DE8"/>
    <w:rsid w:val="00AC116E"/>
    <w:rsid w:val="00AC325C"/>
    <w:rsid w:val="00AD1F7B"/>
    <w:rsid w:val="00AE3D96"/>
    <w:rsid w:val="00AE5656"/>
    <w:rsid w:val="00AE7194"/>
    <w:rsid w:val="00AF1434"/>
    <w:rsid w:val="00AF1919"/>
    <w:rsid w:val="00AF2127"/>
    <w:rsid w:val="00AF33CA"/>
    <w:rsid w:val="00AF3B8C"/>
    <w:rsid w:val="00AF47DA"/>
    <w:rsid w:val="00AF7EEC"/>
    <w:rsid w:val="00B04D7F"/>
    <w:rsid w:val="00B13E0B"/>
    <w:rsid w:val="00B145DD"/>
    <w:rsid w:val="00B159B9"/>
    <w:rsid w:val="00B163F4"/>
    <w:rsid w:val="00B21570"/>
    <w:rsid w:val="00B22695"/>
    <w:rsid w:val="00B24953"/>
    <w:rsid w:val="00B271DD"/>
    <w:rsid w:val="00B35026"/>
    <w:rsid w:val="00B402CA"/>
    <w:rsid w:val="00B40449"/>
    <w:rsid w:val="00B43221"/>
    <w:rsid w:val="00B44F59"/>
    <w:rsid w:val="00B4561B"/>
    <w:rsid w:val="00B5004F"/>
    <w:rsid w:val="00B5026E"/>
    <w:rsid w:val="00B5085D"/>
    <w:rsid w:val="00B53BFF"/>
    <w:rsid w:val="00B61A58"/>
    <w:rsid w:val="00B66E83"/>
    <w:rsid w:val="00B7439D"/>
    <w:rsid w:val="00B749EA"/>
    <w:rsid w:val="00B77292"/>
    <w:rsid w:val="00B84F31"/>
    <w:rsid w:val="00B85B32"/>
    <w:rsid w:val="00B862A4"/>
    <w:rsid w:val="00B86D9E"/>
    <w:rsid w:val="00B975D4"/>
    <w:rsid w:val="00BA0B0E"/>
    <w:rsid w:val="00BA74F2"/>
    <w:rsid w:val="00BA7842"/>
    <w:rsid w:val="00BB1C31"/>
    <w:rsid w:val="00BB2036"/>
    <w:rsid w:val="00BB5B39"/>
    <w:rsid w:val="00BC1434"/>
    <w:rsid w:val="00BD145C"/>
    <w:rsid w:val="00BE3D3D"/>
    <w:rsid w:val="00BE52BA"/>
    <w:rsid w:val="00BF07BB"/>
    <w:rsid w:val="00BF0EA2"/>
    <w:rsid w:val="00BF2595"/>
    <w:rsid w:val="00BF43D0"/>
    <w:rsid w:val="00BF4760"/>
    <w:rsid w:val="00BF6DD0"/>
    <w:rsid w:val="00C00162"/>
    <w:rsid w:val="00C017F7"/>
    <w:rsid w:val="00C06207"/>
    <w:rsid w:val="00C07079"/>
    <w:rsid w:val="00C10208"/>
    <w:rsid w:val="00C179B9"/>
    <w:rsid w:val="00C21570"/>
    <w:rsid w:val="00C221F1"/>
    <w:rsid w:val="00C31548"/>
    <w:rsid w:val="00C368D4"/>
    <w:rsid w:val="00C40E54"/>
    <w:rsid w:val="00C530E7"/>
    <w:rsid w:val="00C531E6"/>
    <w:rsid w:val="00C60CEF"/>
    <w:rsid w:val="00C629E0"/>
    <w:rsid w:val="00C63A98"/>
    <w:rsid w:val="00C65090"/>
    <w:rsid w:val="00C65999"/>
    <w:rsid w:val="00C672BA"/>
    <w:rsid w:val="00C803F3"/>
    <w:rsid w:val="00C83679"/>
    <w:rsid w:val="00C84410"/>
    <w:rsid w:val="00C90D41"/>
    <w:rsid w:val="00C935A9"/>
    <w:rsid w:val="00C93CE7"/>
    <w:rsid w:val="00C94DCF"/>
    <w:rsid w:val="00CA2D9E"/>
    <w:rsid w:val="00CA3B0F"/>
    <w:rsid w:val="00CA6819"/>
    <w:rsid w:val="00CA71F6"/>
    <w:rsid w:val="00CB2099"/>
    <w:rsid w:val="00CB20F6"/>
    <w:rsid w:val="00CB74C7"/>
    <w:rsid w:val="00CC05A2"/>
    <w:rsid w:val="00CC3CA1"/>
    <w:rsid w:val="00CC7385"/>
    <w:rsid w:val="00CD381C"/>
    <w:rsid w:val="00CD43C1"/>
    <w:rsid w:val="00CD5CF2"/>
    <w:rsid w:val="00CE2B9F"/>
    <w:rsid w:val="00CE4730"/>
    <w:rsid w:val="00CF3E20"/>
    <w:rsid w:val="00CF536A"/>
    <w:rsid w:val="00CF6FFF"/>
    <w:rsid w:val="00D05009"/>
    <w:rsid w:val="00D058F0"/>
    <w:rsid w:val="00D07FFA"/>
    <w:rsid w:val="00D1153A"/>
    <w:rsid w:val="00D145D5"/>
    <w:rsid w:val="00D1534C"/>
    <w:rsid w:val="00D1714B"/>
    <w:rsid w:val="00D172C4"/>
    <w:rsid w:val="00D24B79"/>
    <w:rsid w:val="00D31348"/>
    <w:rsid w:val="00D3505F"/>
    <w:rsid w:val="00D35436"/>
    <w:rsid w:val="00D37CC1"/>
    <w:rsid w:val="00D4066E"/>
    <w:rsid w:val="00D42FAA"/>
    <w:rsid w:val="00D44724"/>
    <w:rsid w:val="00D45B4D"/>
    <w:rsid w:val="00D516F5"/>
    <w:rsid w:val="00D553BA"/>
    <w:rsid w:val="00D61C90"/>
    <w:rsid w:val="00D62FAB"/>
    <w:rsid w:val="00D66028"/>
    <w:rsid w:val="00D70E02"/>
    <w:rsid w:val="00D7101D"/>
    <w:rsid w:val="00D81A61"/>
    <w:rsid w:val="00D84ACF"/>
    <w:rsid w:val="00D90B1E"/>
    <w:rsid w:val="00D91021"/>
    <w:rsid w:val="00D95969"/>
    <w:rsid w:val="00DA56A0"/>
    <w:rsid w:val="00DA7394"/>
    <w:rsid w:val="00DB04E3"/>
    <w:rsid w:val="00DB1916"/>
    <w:rsid w:val="00DB266C"/>
    <w:rsid w:val="00DB7420"/>
    <w:rsid w:val="00DB7528"/>
    <w:rsid w:val="00DC0574"/>
    <w:rsid w:val="00DC1B5E"/>
    <w:rsid w:val="00DC29F0"/>
    <w:rsid w:val="00DC2C6C"/>
    <w:rsid w:val="00DC3719"/>
    <w:rsid w:val="00DC608C"/>
    <w:rsid w:val="00DC7667"/>
    <w:rsid w:val="00DD1336"/>
    <w:rsid w:val="00DD2752"/>
    <w:rsid w:val="00DD5A44"/>
    <w:rsid w:val="00DE5F7B"/>
    <w:rsid w:val="00DF0F7B"/>
    <w:rsid w:val="00DF1A87"/>
    <w:rsid w:val="00DF2EF7"/>
    <w:rsid w:val="00DF2FDC"/>
    <w:rsid w:val="00E01843"/>
    <w:rsid w:val="00E03439"/>
    <w:rsid w:val="00E0537A"/>
    <w:rsid w:val="00E057FD"/>
    <w:rsid w:val="00E115BF"/>
    <w:rsid w:val="00E125C4"/>
    <w:rsid w:val="00E143BE"/>
    <w:rsid w:val="00E14D62"/>
    <w:rsid w:val="00E20609"/>
    <w:rsid w:val="00E21083"/>
    <w:rsid w:val="00E21E6A"/>
    <w:rsid w:val="00E25E76"/>
    <w:rsid w:val="00E2767E"/>
    <w:rsid w:val="00E27F55"/>
    <w:rsid w:val="00E36CEC"/>
    <w:rsid w:val="00E37633"/>
    <w:rsid w:val="00E41AE5"/>
    <w:rsid w:val="00E448F8"/>
    <w:rsid w:val="00E46CD6"/>
    <w:rsid w:val="00E550D7"/>
    <w:rsid w:val="00E64530"/>
    <w:rsid w:val="00E650DC"/>
    <w:rsid w:val="00E67916"/>
    <w:rsid w:val="00E72E85"/>
    <w:rsid w:val="00E74598"/>
    <w:rsid w:val="00E8721A"/>
    <w:rsid w:val="00E93DDB"/>
    <w:rsid w:val="00E946BD"/>
    <w:rsid w:val="00E968E4"/>
    <w:rsid w:val="00E96A26"/>
    <w:rsid w:val="00EA5E7B"/>
    <w:rsid w:val="00EB3380"/>
    <w:rsid w:val="00EB4CD2"/>
    <w:rsid w:val="00EB5FD0"/>
    <w:rsid w:val="00EC5EEC"/>
    <w:rsid w:val="00ED437C"/>
    <w:rsid w:val="00ED4899"/>
    <w:rsid w:val="00EE7510"/>
    <w:rsid w:val="00F018A0"/>
    <w:rsid w:val="00F03CB8"/>
    <w:rsid w:val="00F06D9B"/>
    <w:rsid w:val="00F07D58"/>
    <w:rsid w:val="00F1094E"/>
    <w:rsid w:val="00F1467C"/>
    <w:rsid w:val="00F1472E"/>
    <w:rsid w:val="00F15A22"/>
    <w:rsid w:val="00F15CF3"/>
    <w:rsid w:val="00F25418"/>
    <w:rsid w:val="00F30CCE"/>
    <w:rsid w:val="00F345CB"/>
    <w:rsid w:val="00F37418"/>
    <w:rsid w:val="00F41677"/>
    <w:rsid w:val="00F42E2D"/>
    <w:rsid w:val="00F42EDD"/>
    <w:rsid w:val="00F43539"/>
    <w:rsid w:val="00F46918"/>
    <w:rsid w:val="00F5016A"/>
    <w:rsid w:val="00F5406D"/>
    <w:rsid w:val="00F576E5"/>
    <w:rsid w:val="00F61604"/>
    <w:rsid w:val="00F6686E"/>
    <w:rsid w:val="00F672B1"/>
    <w:rsid w:val="00F71CBD"/>
    <w:rsid w:val="00F82F84"/>
    <w:rsid w:val="00F91292"/>
    <w:rsid w:val="00FA7C55"/>
    <w:rsid w:val="00FB416C"/>
    <w:rsid w:val="00FB5A54"/>
    <w:rsid w:val="00FC1A9F"/>
    <w:rsid w:val="00FC1BE8"/>
    <w:rsid w:val="00FC31AB"/>
    <w:rsid w:val="00FC6FA0"/>
    <w:rsid w:val="00FD0820"/>
    <w:rsid w:val="00FD18F1"/>
    <w:rsid w:val="00FD1C18"/>
    <w:rsid w:val="00FD36F5"/>
    <w:rsid w:val="00FD6A95"/>
    <w:rsid w:val="00FE0ECF"/>
    <w:rsid w:val="00FF197E"/>
    <w:rsid w:val="4957BCDD"/>
    <w:rsid w:val="5135B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0DEEC"/>
  <w15:docId w15:val="{7578D5E0-04A5-4559-8E71-C2382FEE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951A1"/>
    <w:pPr>
      <w:numPr>
        <w:numId w:val="3"/>
      </w:numPr>
    </w:pPr>
  </w:style>
  <w:style w:type="character" w:customStyle="1" w:styleId="Title3Char">
    <w:name w:val="Title 3 Char"/>
    <w:basedOn w:val="DefaultParagraphFont"/>
    <w:link w:val="Title3"/>
    <w:rsid w:val="009951A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27F55"/>
    <w:rPr>
      <w:color w:val="0563C1" w:themeColor="hyperlink"/>
      <w:u w:val="single"/>
    </w:rPr>
  </w:style>
  <w:style w:type="character" w:styleId="UnresolvedMention">
    <w:name w:val="Unresolved Mention"/>
    <w:basedOn w:val="DefaultParagraphFont"/>
    <w:uiPriority w:val="99"/>
    <w:semiHidden/>
    <w:unhideWhenUsed/>
    <w:rsid w:val="00E27F55"/>
    <w:rPr>
      <w:color w:val="605E5C"/>
      <w:shd w:val="clear" w:color="auto" w:fill="E1DFDD"/>
    </w:rPr>
  </w:style>
  <w:style w:type="paragraph" w:styleId="NormalWeb">
    <w:name w:val="Normal (Web)"/>
    <w:basedOn w:val="Normal"/>
    <w:uiPriority w:val="99"/>
    <w:semiHidden/>
    <w:unhideWhenUsed/>
    <w:rsid w:val="003764ED"/>
    <w:pPr>
      <w:spacing w:before="100" w:beforeAutospacing="1" w:after="100" w:afterAutospacing="1" w:line="240" w:lineRule="auto"/>
      <w:ind w:left="0" w:firstLine="0"/>
    </w:pPr>
    <w:rPr>
      <w:rFonts w:ascii="Calibri" w:hAnsi="Calibri" w:cs="Calibri"/>
      <w:lang w:eastAsia="en-GB"/>
    </w:rPr>
  </w:style>
  <w:style w:type="character" w:styleId="FollowedHyperlink">
    <w:name w:val="FollowedHyperlink"/>
    <w:basedOn w:val="DefaultParagraphFont"/>
    <w:uiPriority w:val="99"/>
    <w:semiHidden/>
    <w:unhideWhenUsed/>
    <w:rsid w:val="00D62FAB"/>
    <w:rPr>
      <w:color w:val="954F72" w:themeColor="followedHyperlink"/>
      <w:u w:val="single"/>
    </w:rPr>
  </w:style>
  <w:style w:type="character" w:styleId="Emphasis">
    <w:name w:val="Emphasis"/>
    <w:basedOn w:val="DefaultParagraphFont"/>
    <w:uiPriority w:val="20"/>
    <w:qFormat/>
    <w:rsid w:val="00D70E02"/>
    <w:rPr>
      <w:i/>
      <w:iCs/>
    </w:rPr>
  </w:style>
  <w:style w:type="character" w:customStyle="1" w:styleId="normaltextrun1">
    <w:name w:val="normaltextrun1"/>
    <w:basedOn w:val="DefaultParagraphFont"/>
    <w:rsid w:val="002A6F81"/>
  </w:style>
  <w:style w:type="character" w:customStyle="1" w:styleId="eop">
    <w:name w:val="eop"/>
    <w:basedOn w:val="DefaultParagraphFont"/>
    <w:rsid w:val="002A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702">
      <w:bodyDiv w:val="1"/>
      <w:marLeft w:val="0"/>
      <w:marRight w:val="0"/>
      <w:marTop w:val="0"/>
      <w:marBottom w:val="0"/>
      <w:divBdr>
        <w:top w:val="none" w:sz="0" w:space="0" w:color="auto"/>
        <w:left w:val="none" w:sz="0" w:space="0" w:color="auto"/>
        <w:bottom w:val="none" w:sz="0" w:space="0" w:color="auto"/>
        <w:right w:val="none" w:sz="0" w:space="0" w:color="auto"/>
      </w:divBdr>
      <w:divsChild>
        <w:div w:id="925309463">
          <w:marLeft w:val="0"/>
          <w:marRight w:val="0"/>
          <w:marTop w:val="0"/>
          <w:marBottom w:val="0"/>
          <w:divBdr>
            <w:top w:val="none" w:sz="0" w:space="0" w:color="auto"/>
            <w:left w:val="none" w:sz="0" w:space="0" w:color="auto"/>
            <w:bottom w:val="none" w:sz="0" w:space="0" w:color="auto"/>
            <w:right w:val="none" w:sz="0" w:space="0" w:color="auto"/>
          </w:divBdr>
          <w:divsChild>
            <w:div w:id="1064917296">
              <w:marLeft w:val="0"/>
              <w:marRight w:val="0"/>
              <w:marTop w:val="0"/>
              <w:marBottom w:val="0"/>
              <w:divBdr>
                <w:top w:val="none" w:sz="0" w:space="0" w:color="auto"/>
                <w:left w:val="none" w:sz="0" w:space="0" w:color="auto"/>
                <w:bottom w:val="none" w:sz="0" w:space="0" w:color="auto"/>
                <w:right w:val="none" w:sz="0" w:space="0" w:color="auto"/>
              </w:divBdr>
              <w:divsChild>
                <w:div w:id="971985717">
                  <w:marLeft w:val="0"/>
                  <w:marRight w:val="0"/>
                  <w:marTop w:val="0"/>
                  <w:marBottom w:val="0"/>
                  <w:divBdr>
                    <w:top w:val="none" w:sz="0" w:space="0" w:color="auto"/>
                    <w:left w:val="none" w:sz="0" w:space="0" w:color="auto"/>
                    <w:bottom w:val="none" w:sz="0" w:space="0" w:color="auto"/>
                    <w:right w:val="none" w:sz="0" w:space="0" w:color="auto"/>
                  </w:divBdr>
                  <w:divsChild>
                    <w:div w:id="1543248109">
                      <w:marLeft w:val="0"/>
                      <w:marRight w:val="0"/>
                      <w:marTop w:val="0"/>
                      <w:marBottom w:val="0"/>
                      <w:divBdr>
                        <w:top w:val="none" w:sz="0" w:space="0" w:color="auto"/>
                        <w:left w:val="none" w:sz="0" w:space="0" w:color="auto"/>
                        <w:bottom w:val="none" w:sz="0" w:space="0" w:color="auto"/>
                        <w:right w:val="none" w:sz="0" w:space="0" w:color="auto"/>
                      </w:divBdr>
                      <w:divsChild>
                        <w:div w:id="2121795033">
                          <w:marLeft w:val="0"/>
                          <w:marRight w:val="0"/>
                          <w:marTop w:val="0"/>
                          <w:marBottom w:val="0"/>
                          <w:divBdr>
                            <w:top w:val="none" w:sz="0" w:space="0" w:color="auto"/>
                            <w:left w:val="none" w:sz="0" w:space="0" w:color="auto"/>
                            <w:bottom w:val="none" w:sz="0" w:space="0" w:color="auto"/>
                            <w:right w:val="none" w:sz="0" w:space="0" w:color="auto"/>
                          </w:divBdr>
                          <w:divsChild>
                            <w:div w:id="8028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2927">
      <w:bodyDiv w:val="1"/>
      <w:marLeft w:val="0"/>
      <w:marRight w:val="0"/>
      <w:marTop w:val="0"/>
      <w:marBottom w:val="0"/>
      <w:divBdr>
        <w:top w:val="none" w:sz="0" w:space="0" w:color="auto"/>
        <w:left w:val="none" w:sz="0" w:space="0" w:color="auto"/>
        <w:bottom w:val="none" w:sz="0" w:space="0" w:color="auto"/>
        <w:right w:val="none" w:sz="0" w:space="0" w:color="auto"/>
      </w:divBdr>
    </w:div>
    <w:div w:id="256333756">
      <w:bodyDiv w:val="1"/>
      <w:marLeft w:val="0"/>
      <w:marRight w:val="0"/>
      <w:marTop w:val="0"/>
      <w:marBottom w:val="0"/>
      <w:divBdr>
        <w:top w:val="none" w:sz="0" w:space="0" w:color="auto"/>
        <w:left w:val="none" w:sz="0" w:space="0" w:color="auto"/>
        <w:bottom w:val="none" w:sz="0" w:space="0" w:color="auto"/>
        <w:right w:val="none" w:sz="0" w:space="0" w:color="auto"/>
      </w:divBdr>
      <w:divsChild>
        <w:div w:id="1066412495">
          <w:marLeft w:val="0"/>
          <w:marRight w:val="0"/>
          <w:marTop w:val="0"/>
          <w:marBottom w:val="0"/>
          <w:divBdr>
            <w:top w:val="none" w:sz="0" w:space="0" w:color="auto"/>
            <w:left w:val="none" w:sz="0" w:space="0" w:color="auto"/>
            <w:bottom w:val="none" w:sz="0" w:space="0" w:color="auto"/>
            <w:right w:val="none" w:sz="0" w:space="0" w:color="auto"/>
          </w:divBdr>
          <w:divsChild>
            <w:div w:id="1705401816">
              <w:marLeft w:val="0"/>
              <w:marRight w:val="0"/>
              <w:marTop w:val="0"/>
              <w:marBottom w:val="0"/>
              <w:divBdr>
                <w:top w:val="none" w:sz="0" w:space="0" w:color="auto"/>
                <w:left w:val="none" w:sz="0" w:space="0" w:color="auto"/>
                <w:bottom w:val="none" w:sz="0" w:space="0" w:color="auto"/>
                <w:right w:val="none" w:sz="0" w:space="0" w:color="auto"/>
              </w:divBdr>
              <w:divsChild>
                <w:div w:id="1881043211">
                  <w:marLeft w:val="0"/>
                  <w:marRight w:val="0"/>
                  <w:marTop w:val="0"/>
                  <w:marBottom w:val="0"/>
                  <w:divBdr>
                    <w:top w:val="none" w:sz="0" w:space="0" w:color="auto"/>
                    <w:left w:val="none" w:sz="0" w:space="0" w:color="auto"/>
                    <w:bottom w:val="none" w:sz="0" w:space="0" w:color="auto"/>
                    <w:right w:val="none" w:sz="0" w:space="0" w:color="auto"/>
                  </w:divBdr>
                  <w:divsChild>
                    <w:div w:id="64500849">
                      <w:marLeft w:val="0"/>
                      <w:marRight w:val="0"/>
                      <w:marTop w:val="0"/>
                      <w:marBottom w:val="0"/>
                      <w:divBdr>
                        <w:top w:val="none" w:sz="0" w:space="0" w:color="auto"/>
                        <w:left w:val="none" w:sz="0" w:space="0" w:color="auto"/>
                        <w:bottom w:val="none" w:sz="0" w:space="0" w:color="auto"/>
                        <w:right w:val="none" w:sz="0" w:space="0" w:color="auto"/>
                      </w:divBdr>
                      <w:divsChild>
                        <w:div w:id="16347601">
                          <w:marLeft w:val="0"/>
                          <w:marRight w:val="0"/>
                          <w:marTop w:val="0"/>
                          <w:marBottom w:val="0"/>
                          <w:divBdr>
                            <w:top w:val="none" w:sz="0" w:space="0" w:color="auto"/>
                            <w:left w:val="none" w:sz="0" w:space="0" w:color="auto"/>
                            <w:bottom w:val="none" w:sz="0" w:space="0" w:color="auto"/>
                            <w:right w:val="none" w:sz="0" w:space="0" w:color="auto"/>
                          </w:divBdr>
                          <w:divsChild>
                            <w:div w:id="379596907">
                              <w:marLeft w:val="0"/>
                              <w:marRight w:val="0"/>
                              <w:marTop w:val="0"/>
                              <w:marBottom w:val="0"/>
                              <w:divBdr>
                                <w:top w:val="none" w:sz="0" w:space="0" w:color="auto"/>
                                <w:left w:val="none" w:sz="0" w:space="0" w:color="auto"/>
                                <w:bottom w:val="none" w:sz="0" w:space="0" w:color="auto"/>
                                <w:right w:val="none" w:sz="0" w:space="0" w:color="auto"/>
                              </w:divBdr>
                              <w:divsChild>
                                <w:div w:id="1673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1311">
      <w:bodyDiv w:val="1"/>
      <w:marLeft w:val="0"/>
      <w:marRight w:val="0"/>
      <w:marTop w:val="0"/>
      <w:marBottom w:val="0"/>
      <w:divBdr>
        <w:top w:val="none" w:sz="0" w:space="0" w:color="auto"/>
        <w:left w:val="none" w:sz="0" w:space="0" w:color="auto"/>
        <w:bottom w:val="none" w:sz="0" w:space="0" w:color="auto"/>
        <w:right w:val="none" w:sz="0" w:space="0" w:color="auto"/>
      </w:divBdr>
    </w:div>
    <w:div w:id="974598949">
      <w:bodyDiv w:val="1"/>
      <w:marLeft w:val="0"/>
      <w:marRight w:val="0"/>
      <w:marTop w:val="0"/>
      <w:marBottom w:val="0"/>
      <w:divBdr>
        <w:top w:val="none" w:sz="0" w:space="0" w:color="auto"/>
        <w:left w:val="none" w:sz="0" w:space="0" w:color="auto"/>
        <w:bottom w:val="none" w:sz="0" w:space="0" w:color="auto"/>
        <w:right w:val="none" w:sz="0" w:space="0" w:color="auto"/>
      </w:divBdr>
      <w:divsChild>
        <w:div w:id="870145896">
          <w:marLeft w:val="0"/>
          <w:marRight w:val="0"/>
          <w:marTop w:val="0"/>
          <w:marBottom w:val="0"/>
          <w:divBdr>
            <w:top w:val="none" w:sz="0" w:space="0" w:color="auto"/>
            <w:left w:val="none" w:sz="0" w:space="0" w:color="auto"/>
            <w:bottom w:val="none" w:sz="0" w:space="0" w:color="auto"/>
            <w:right w:val="none" w:sz="0" w:space="0" w:color="auto"/>
          </w:divBdr>
          <w:divsChild>
            <w:div w:id="358044299">
              <w:marLeft w:val="0"/>
              <w:marRight w:val="0"/>
              <w:marTop w:val="0"/>
              <w:marBottom w:val="0"/>
              <w:divBdr>
                <w:top w:val="none" w:sz="0" w:space="0" w:color="auto"/>
                <w:left w:val="none" w:sz="0" w:space="0" w:color="auto"/>
                <w:bottom w:val="none" w:sz="0" w:space="0" w:color="auto"/>
                <w:right w:val="none" w:sz="0" w:space="0" w:color="auto"/>
              </w:divBdr>
              <w:divsChild>
                <w:div w:id="659622750">
                  <w:marLeft w:val="0"/>
                  <w:marRight w:val="0"/>
                  <w:marTop w:val="0"/>
                  <w:marBottom w:val="0"/>
                  <w:divBdr>
                    <w:top w:val="none" w:sz="0" w:space="0" w:color="auto"/>
                    <w:left w:val="none" w:sz="0" w:space="0" w:color="auto"/>
                    <w:bottom w:val="none" w:sz="0" w:space="0" w:color="auto"/>
                    <w:right w:val="none" w:sz="0" w:space="0" w:color="auto"/>
                  </w:divBdr>
                  <w:divsChild>
                    <w:div w:id="1762021689">
                      <w:marLeft w:val="0"/>
                      <w:marRight w:val="0"/>
                      <w:marTop w:val="0"/>
                      <w:marBottom w:val="0"/>
                      <w:divBdr>
                        <w:top w:val="none" w:sz="0" w:space="0" w:color="auto"/>
                        <w:left w:val="none" w:sz="0" w:space="0" w:color="auto"/>
                        <w:bottom w:val="none" w:sz="0" w:space="0" w:color="auto"/>
                        <w:right w:val="none" w:sz="0" w:space="0" w:color="auto"/>
                      </w:divBdr>
                      <w:divsChild>
                        <w:div w:id="1279684288">
                          <w:marLeft w:val="0"/>
                          <w:marRight w:val="0"/>
                          <w:marTop w:val="0"/>
                          <w:marBottom w:val="0"/>
                          <w:divBdr>
                            <w:top w:val="none" w:sz="0" w:space="0" w:color="auto"/>
                            <w:left w:val="none" w:sz="0" w:space="0" w:color="auto"/>
                            <w:bottom w:val="none" w:sz="0" w:space="0" w:color="auto"/>
                            <w:right w:val="none" w:sz="0" w:space="0" w:color="auto"/>
                          </w:divBdr>
                          <w:divsChild>
                            <w:div w:id="1834252395">
                              <w:marLeft w:val="0"/>
                              <w:marRight w:val="0"/>
                              <w:marTop w:val="0"/>
                              <w:marBottom w:val="0"/>
                              <w:divBdr>
                                <w:top w:val="none" w:sz="0" w:space="0" w:color="auto"/>
                                <w:left w:val="none" w:sz="0" w:space="0" w:color="auto"/>
                                <w:bottom w:val="none" w:sz="0" w:space="0" w:color="auto"/>
                                <w:right w:val="none" w:sz="0" w:space="0" w:color="auto"/>
                              </w:divBdr>
                              <w:divsChild>
                                <w:div w:id="1261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5377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8374301">
      <w:bodyDiv w:val="1"/>
      <w:marLeft w:val="0"/>
      <w:marRight w:val="0"/>
      <w:marTop w:val="0"/>
      <w:marBottom w:val="0"/>
      <w:divBdr>
        <w:top w:val="none" w:sz="0" w:space="0" w:color="auto"/>
        <w:left w:val="none" w:sz="0" w:space="0" w:color="auto"/>
        <w:bottom w:val="none" w:sz="0" w:space="0" w:color="auto"/>
        <w:right w:val="none" w:sz="0" w:space="0" w:color="auto"/>
      </w:divBdr>
      <w:divsChild>
        <w:div w:id="850026157">
          <w:marLeft w:val="0"/>
          <w:marRight w:val="0"/>
          <w:marTop w:val="0"/>
          <w:marBottom w:val="0"/>
          <w:divBdr>
            <w:top w:val="none" w:sz="0" w:space="0" w:color="auto"/>
            <w:left w:val="none" w:sz="0" w:space="0" w:color="auto"/>
            <w:bottom w:val="none" w:sz="0" w:space="0" w:color="auto"/>
            <w:right w:val="none" w:sz="0" w:space="0" w:color="auto"/>
          </w:divBdr>
          <w:divsChild>
            <w:div w:id="962154850">
              <w:marLeft w:val="0"/>
              <w:marRight w:val="0"/>
              <w:marTop w:val="0"/>
              <w:marBottom w:val="0"/>
              <w:divBdr>
                <w:top w:val="none" w:sz="0" w:space="0" w:color="auto"/>
                <w:left w:val="none" w:sz="0" w:space="0" w:color="auto"/>
                <w:bottom w:val="none" w:sz="0" w:space="0" w:color="auto"/>
                <w:right w:val="none" w:sz="0" w:space="0" w:color="auto"/>
              </w:divBdr>
              <w:divsChild>
                <w:div w:id="885608515">
                  <w:marLeft w:val="0"/>
                  <w:marRight w:val="0"/>
                  <w:marTop w:val="0"/>
                  <w:marBottom w:val="0"/>
                  <w:divBdr>
                    <w:top w:val="none" w:sz="0" w:space="0" w:color="auto"/>
                    <w:left w:val="none" w:sz="0" w:space="0" w:color="auto"/>
                    <w:bottom w:val="none" w:sz="0" w:space="0" w:color="auto"/>
                    <w:right w:val="none" w:sz="0" w:space="0" w:color="auto"/>
                  </w:divBdr>
                  <w:divsChild>
                    <w:div w:id="1503665078">
                      <w:marLeft w:val="0"/>
                      <w:marRight w:val="0"/>
                      <w:marTop w:val="0"/>
                      <w:marBottom w:val="0"/>
                      <w:divBdr>
                        <w:top w:val="none" w:sz="0" w:space="0" w:color="auto"/>
                        <w:left w:val="none" w:sz="0" w:space="0" w:color="auto"/>
                        <w:bottom w:val="none" w:sz="0" w:space="0" w:color="auto"/>
                        <w:right w:val="none" w:sz="0" w:space="0" w:color="auto"/>
                      </w:divBdr>
                      <w:divsChild>
                        <w:div w:id="854076935">
                          <w:marLeft w:val="0"/>
                          <w:marRight w:val="0"/>
                          <w:marTop w:val="0"/>
                          <w:marBottom w:val="0"/>
                          <w:divBdr>
                            <w:top w:val="none" w:sz="0" w:space="0" w:color="auto"/>
                            <w:left w:val="none" w:sz="0" w:space="0" w:color="auto"/>
                            <w:bottom w:val="none" w:sz="0" w:space="0" w:color="auto"/>
                            <w:right w:val="none" w:sz="0" w:space="0" w:color="auto"/>
                          </w:divBdr>
                          <w:divsChild>
                            <w:div w:id="1862696320">
                              <w:marLeft w:val="0"/>
                              <w:marRight w:val="0"/>
                              <w:marTop w:val="0"/>
                              <w:marBottom w:val="0"/>
                              <w:divBdr>
                                <w:top w:val="none" w:sz="0" w:space="0" w:color="auto"/>
                                <w:left w:val="none" w:sz="0" w:space="0" w:color="auto"/>
                                <w:bottom w:val="none" w:sz="0" w:space="0" w:color="auto"/>
                                <w:right w:val="none" w:sz="0" w:space="0" w:color="auto"/>
                              </w:divBdr>
                              <w:divsChild>
                                <w:div w:id="1971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370478">
      <w:bodyDiv w:val="1"/>
      <w:marLeft w:val="0"/>
      <w:marRight w:val="0"/>
      <w:marTop w:val="0"/>
      <w:marBottom w:val="0"/>
      <w:divBdr>
        <w:top w:val="none" w:sz="0" w:space="0" w:color="auto"/>
        <w:left w:val="none" w:sz="0" w:space="0" w:color="auto"/>
        <w:bottom w:val="none" w:sz="0" w:space="0" w:color="auto"/>
        <w:right w:val="none" w:sz="0" w:space="0" w:color="auto"/>
      </w:divBdr>
      <w:divsChild>
        <w:div w:id="391659440">
          <w:marLeft w:val="0"/>
          <w:marRight w:val="0"/>
          <w:marTop w:val="0"/>
          <w:marBottom w:val="0"/>
          <w:divBdr>
            <w:top w:val="none" w:sz="0" w:space="0" w:color="auto"/>
            <w:left w:val="none" w:sz="0" w:space="0" w:color="auto"/>
            <w:bottom w:val="none" w:sz="0" w:space="0" w:color="auto"/>
            <w:right w:val="none" w:sz="0" w:space="0" w:color="auto"/>
          </w:divBdr>
          <w:divsChild>
            <w:div w:id="576594487">
              <w:marLeft w:val="0"/>
              <w:marRight w:val="0"/>
              <w:marTop w:val="0"/>
              <w:marBottom w:val="0"/>
              <w:divBdr>
                <w:top w:val="none" w:sz="0" w:space="0" w:color="auto"/>
                <w:left w:val="none" w:sz="0" w:space="0" w:color="auto"/>
                <w:bottom w:val="none" w:sz="0" w:space="0" w:color="auto"/>
                <w:right w:val="none" w:sz="0" w:space="0" w:color="auto"/>
              </w:divBdr>
              <w:divsChild>
                <w:div w:id="1754621216">
                  <w:marLeft w:val="0"/>
                  <w:marRight w:val="0"/>
                  <w:marTop w:val="0"/>
                  <w:marBottom w:val="0"/>
                  <w:divBdr>
                    <w:top w:val="none" w:sz="0" w:space="0" w:color="auto"/>
                    <w:left w:val="none" w:sz="0" w:space="0" w:color="auto"/>
                    <w:bottom w:val="none" w:sz="0" w:space="0" w:color="auto"/>
                    <w:right w:val="none" w:sz="0" w:space="0" w:color="auto"/>
                  </w:divBdr>
                  <w:divsChild>
                    <w:div w:id="1832793178">
                      <w:marLeft w:val="0"/>
                      <w:marRight w:val="0"/>
                      <w:marTop w:val="0"/>
                      <w:marBottom w:val="0"/>
                      <w:divBdr>
                        <w:top w:val="none" w:sz="0" w:space="0" w:color="auto"/>
                        <w:left w:val="none" w:sz="0" w:space="0" w:color="auto"/>
                        <w:bottom w:val="none" w:sz="0" w:space="0" w:color="auto"/>
                        <w:right w:val="none" w:sz="0" w:space="0" w:color="auto"/>
                      </w:divBdr>
                      <w:divsChild>
                        <w:div w:id="1868984104">
                          <w:marLeft w:val="0"/>
                          <w:marRight w:val="0"/>
                          <w:marTop w:val="0"/>
                          <w:marBottom w:val="0"/>
                          <w:divBdr>
                            <w:top w:val="none" w:sz="0" w:space="0" w:color="auto"/>
                            <w:left w:val="none" w:sz="0" w:space="0" w:color="auto"/>
                            <w:bottom w:val="none" w:sz="0" w:space="0" w:color="auto"/>
                            <w:right w:val="none" w:sz="0" w:space="0" w:color="auto"/>
                          </w:divBdr>
                          <w:divsChild>
                            <w:div w:id="1992635308">
                              <w:marLeft w:val="0"/>
                              <w:marRight w:val="0"/>
                              <w:marTop w:val="0"/>
                              <w:marBottom w:val="0"/>
                              <w:divBdr>
                                <w:top w:val="none" w:sz="0" w:space="0" w:color="auto"/>
                                <w:left w:val="none" w:sz="0" w:space="0" w:color="auto"/>
                                <w:bottom w:val="none" w:sz="0" w:space="0" w:color="auto"/>
                                <w:right w:val="none" w:sz="0" w:space="0" w:color="auto"/>
                              </w:divBdr>
                              <w:divsChild>
                                <w:div w:id="1246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05100">
      <w:bodyDiv w:val="1"/>
      <w:marLeft w:val="0"/>
      <w:marRight w:val="0"/>
      <w:marTop w:val="0"/>
      <w:marBottom w:val="0"/>
      <w:divBdr>
        <w:top w:val="none" w:sz="0" w:space="0" w:color="auto"/>
        <w:left w:val="none" w:sz="0" w:space="0" w:color="auto"/>
        <w:bottom w:val="none" w:sz="0" w:space="0" w:color="auto"/>
        <w:right w:val="none" w:sz="0" w:space="0" w:color="auto"/>
      </w:divBdr>
      <w:divsChild>
        <w:div w:id="1633251442">
          <w:marLeft w:val="0"/>
          <w:marRight w:val="0"/>
          <w:marTop w:val="0"/>
          <w:marBottom w:val="0"/>
          <w:divBdr>
            <w:top w:val="none" w:sz="0" w:space="0" w:color="auto"/>
            <w:left w:val="none" w:sz="0" w:space="0" w:color="auto"/>
            <w:bottom w:val="none" w:sz="0" w:space="0" w:color="auto"/>
            <w:right w:val="none" w:sz="0" w:space="0" w:color="auto"/>
          </w:divBdr>
          <w:divsChild>
            <w:div w:id="1665938551">
              <w:marLeft w:val="0"/>
              <w:marRight w:val="0"/>
              <w:marTop w:val="0"/>
              <w:marBottom w:val="0"/>
              <w:divBdr>
                <w:top w:val="none" w:sz="0" w:space="0" w:color="auto"/>
                <w:left w:val="none" w:sz="0" w:space="0" w:color="auto"/>
                <w:bottom w:val="none" w:sz="0" w:space="0" w:color="auto"/>
                <w:right w:val="none" w:sz="0" w:space="0" w:color="auto"/>
              </w:divBdr>
              <w:divsChild>
                <w:div w:id="1645700990">
                  <w:marLeft w:val="0"/>
                  <w:marRight w:val="0"/>
                  <w:marTop w:val="0"/>
                  <w:marBottom w:val="0"/>
                  <w:divBdr>
                    <w:top w:val="none" w:sz="0" w:space="0" w:color="auto"/>
                    <w:left w:val="none" w:sz="0" w:space="0" w:color="auto"/>
                    <w:bottom w:val="none" w:sz="0" w:space="0" w:color="auto"/>
                    <w:right w:val="none" w:sz="0" w:space="0" w:color="auto"/>
                  </w:divBdr>
                  <w:divsChild>
                    <w:div w:id="1537964817">
                      <w:marLeft w:val="0"/>
                      <w:marRight w:val="0"/>
                      <w:marTop w:val="0"/>
                      <w:marBottom w:val="0"/>
                      <w:divBdr>
                        <w:top w:val="none" w:sz="0" w:space="0" w:color="auto"/>
                        <w:left w:val="none" w:sz="0" w:space="0" w:color="auto"/>
                        <w:bottom w:val="none" w:sz="0" w:space="0" w:color="auto"/>
                        <w:right w:val="none" w:sz="0" w:space="0" w:color="auto"/>
                      </w:divBdr>
                      <w:divsChild>
                        <w:div w:id="1752046903">
                          <w:marLeft w:val="0"/>
                          <w:marRight w:val="0"/>
                          <w:marTop w:val="0"/>
                          <w:marBottom w:val="0"/>
                          <w:divBdr>
                            <w:top w:val="none" w:sz="0" w:space="0" w:color="auto"/>
                            <w:left w:val="none" w:sz="0" w:space="0" w:color="auto"/>
                            <w:bottom w:val="none" w:sz="0" w:space="0" w:color="auto"/>
                            <w:right w:val="none" w:sz="0" w:space="0" w:color="auto"/>
                          </w:divBdr>
                          <w:divsChild>
                            <w:div w:id="1541818606">
                              <w:marLeft w:val="0"/>
                              <w:marRight w:val="0"/>
                              <w:marTop w:val="0"/>
                              <w:marBottom w:val="0"/>
                              <w:divBdr>
                                <w:top w:val="none" w:sz="0" w:space="0" w:color="auto"/>
                                <w:left w:val="none" w:sz="0" w:space="0" w:color="auto"/>
                                <w:bottom w:val="none" w:sz="0" w:space="0" w:color="auto"/>
                                <w:right w:val="none" w:sz="0" w:space="0" w:color="auto"/>
                              </w:divBdr>
                              <w:divsChild>
                                <w:div w:id="384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0150">
      <w:bodyDiv w:val="1"/>
      <w:marLeft w:val="0"/>
      <w:marRight w:val="0"/>
      <w:marTop w:val="0"/>
      <w:marBottom w:val="0"/>
      <w:divBdr>
        <w:top w:val="none" w:sz="0" w:space="0" w:color="auto"/>
        <w:left w:val="none" w:sz="0" w:space="0" w:color="auto"/>
        <w:bottom w:val="none" w:sz="0" w:space="0" w:color="auto"/>
        <w:right w:val="none" w:sz="0" w:space="0" w:color="auto"/>
      </w:divBdr>
    </w:div>
    <w:div w:id="1923029702">
      <w:bodyDiv w:val="1"/>
      <w:marLeft w:val="0"/>
      <w:marRight w:val="0"/>
      <w:marTop w:val="0"/>
      <w:marBottom w:val="0"/>
      <w:divBdr>
        <w:top w:val="none" w:sz="0" w:space="0" w:color="auto"/>
        <w:left w:val="none" w:sz="0" w:space="0" w:color="auto"/>
        <w:bottom w:val="none" w:sz="0" w:space="0" w:color="auto"/>
        <w:right w:val="none" w:sz="0" w:space="0" w:color="auto"/>
      </w:divBdr>
    </w:div>
    <w:div w:id="2046518691">
      <w:bodyDiv w:val="1"/>
      <w:marLeft w:val="0"/>
      <w:marRight w:val="0"/>
      <w:marTop w:val="0"/>
      <w:marBottom w:val="0"/>
      <w:divBdr>
        <w:top w:val="none" w:sz="0" w:space="0" w:color="auto"/>
        <w:left w:val="none" w:sz="0" w:space="0" w:color="auto"/>
        <w:bottom w:val="none" w:sz="0" w:space="0" w:color="auto"/>
        <w:right w:val="none" w:sz="0" w:space="0" w:color="auto"/>
      </w:divBdr>
      <w:divsChild>
        <w:div w:id="1969318149">
          <w:marLeft w:val="0"/>
          <w:marRight w:val="0"/>
          <w:marTop w:val="0"/>
          <w:marBottom w:val="0"/>
          <w:divBdr>
            <w:top w:val="none" w:sz="0" w:space="0" w:color="auto"/>
            <w:left w:val="none" w:sz="0" w:space="0" w:color="auto"/>
            <w:bottom w:val="none" w:sz="0" w:space="0" w:color="auto"/>
            <w:right w:val="none" w:sz="0" w:space="0" w:color="auto"/>
          </w:divBdr>
          <w:divsChild>
            <w:div w:id="1181816436">
              <w:marLeft w:val="0"/>
              <w:marRight w:val="0"/>
              <w:marTop w:val="0"/>
              <w:marBottom w:val="0"/>
              <w:divBdr>
                <w:top w:val="none" w:sz="0" w:space="0" w:color="auto"/>
                <w:left w:val="none" w:sz="0" w:space="0" w:color="auto"/>
                <w:bottom w:val="none" w:sz="0" w:space="0" w:color="auto"/>
                <w:right w:val="none" w:sz="0" w:space="0" w:color="auto"/>
              </w:divBdr>
              <w:divsChild>
                <w:div w:id="2060589323">
                  <w:marLeft w:val="0"/>
                  <w:marRight w:val="0"/>
                  <w:marTop w:val="0"/>
                  <w:marBottom w:val="0"/>
                  <w:divBdr>
                    <w:top w:val="none" w:sz="0" w:space="0" w:color="auto"/>
                    <w:left w:val="none" w:sz="0" w:space="0" w:color="auto"/>
                    <w:bottom w:val="none" w:sz="0" w:space="0" w:color="auto"/>
                    <w:right w:val="none" w:sz="0" w:space="0" w:color="auto"/>
                  </w:divBdr>
                  <w:divsChild>
                    <w:div w:id="955481130">
                      <w:marLeft w:val="0"/>
                      <w:marRight w:val="0"/>
                      <w:marTop w:val="0"/>
                      <w:marBottom w:val="0"/>
                      <w:divBdr>
                        <w:top w:val="none" w:sz="0" w:space="0" w:color="auto"/>
                        <w:left w:val="none" w:sz="0" w:space="0" w:color="auto"/>
                        <w:bottom w:val="none" w:sz="0" w:space="0" w:color="auto"/>
                        <w:right w:val="none" w:sz="0" w:space="0" w:color="auto"/>
                      </w:divBdr>
                      <w:divsChild>
                        <w:div w:id="614288768">
                          <w:marLeft w:val="0"/>
                          <w:marRight w:val="0"/>
                          <w:marTop w:val="0"/>
                          <w:marBottom w:val="0"/>
                          <w:divBdr>
                            <w:top w:val="none" w:sz="0" w:space="0" w:color="auto"/>
                            <w:left w:val="none" w:sz="0" w:space="0" w:color="auto"/>
                            <w:bottom w:val="none" w:sz="0" w:space="0" w:color="auto"/>
                            <w:right w:val="none" w:sz="0" w:space="0" w:color="auto"/>
                          </w:divBdr>
                          <w:divsChild>
                            <w:div w:id="534463710">
                              <w:marLeft w:val="0"/>
                              <w:marRight w:val="0"/>
                              <w:marTop w:val="0"/>
                              <w:marBottom w:val="0"/>
                              <w:divBdr>
                                <w:top w:val="none" w:sz="0" w:space="0" w:color="auto"/>
                                <w:left w:val="none" w:sz="0" w:space="0" w:color="auto"/>
                                <w:bottom w:val="none" w:sz="0" w:space="0" w:color="auto"/>
                                <w:right w:val="none" w:sz="0" w:space="0" w:color="auto"/>
                              </w:divBdr>
                              <w:divsChild>
                                <w:div w:id="1794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o.org.uk/wp-content/uploads/2020/02/Gambling-regulation-problem-gambling-and-protecting-vulnerable-peop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10.28%20GUIDANCE%20ON%20PROBLEM%20GAMBLING_07.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view-of-the-gambling-act-2005-terms-of-reference-and-call-for-evidence/review-of-the-gambling-act-2005-terms-of-reference-and-call-for-evid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johnson\Downloads\SSCB%20Gambling%20Act%20review%20draft%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0FB50721B463EAE490C6D1FA3DBE9"/>
        <w:category>
          <w:name w:val="General"/>
          <w:gallery w:val="placeholder"/>
        </w:category>
        <w:types>
          <w:type w:val="bbPlcHdr"/>
        </w:types>
        <w:behaviors>
          <w:behavior w:val="content"/>
        </w:behaviors>
        <w:guid w:val="{1364057C-C9E8-40C0-9B43-E473BC285E69}"/>
      </w:docPartPr>
      <w:docPartBody>
        <w:p w:rsidR="00D25D4C" w:rsidRDefault="00F6686E">
          <w:pPr>
            <w:pStyle w:val="9E70FB50721B463EAE490C6D1FA3DBE9"/>
          </w:pPr>
          <w:r w:rsidRPr="00FB1144">
            <w:rPr>
              <w:rStyle w:val="PlaceholderText"/>
            </w:rPr>
            <w:t>Click here to enter text.</w:t>
          </w:r>
        </w:p>
      </w:docPartBody>
    </w:docPart>
    <w:docPart>
      <w:docPartPr>
        <w:name w:val="AA61D034A8C648A9B9A0CFF22D85EF02"/>
        <w:category>
          <w:name w:val="General"/>
          <w:gallery w:val="placeholder"/>
        </w:category>
        <w:types>
          <w:type w:val="bbPlcHdr"/>
        </w:types>
        <w:behaviors>
          <w:behavior w:val="content"/>
        </w:behaviors>
        <w:guid w:val="{A166263C-ABCA-4CD3-8D71-DF2E6BD9B9C6}"/>
      </w:docPartPr>
      <w:docPartBody>
        <w:p w:rsidR="00D25D4C" w:rsidRDefault="00F6686E">
          <w:pPr>
            <w:pStyle w:val="AA61D034A8C648A9B9A0CFF22D85EF02"/>
          </w:pPr>
          <w:r w:rsidRPr="00FB1144">
            <w:rPr>
              <w:rStyle w:val="PlaceholderText"/>
            </w:rPr>
            <w:t>Click here to enter text.</w:t>
          </w:r>
        </w:p>
      </w:docPartBody>
    </w:docPart>
    <w:docPart>
      <w:docPartPr>
        <w:name w:val="F5DB20DA506E4288A836E9BC2AE757EA"/>
        <w:category>
          <w:name w:val="General"/>
          <w:gallery w:val="placeholder"/>
        </w:category>
        <w:types>
          <w:type w:val="bbPlcHdr"/>
        </w:types>
        <w:behaviors>
          <w:behavior w:val="content"/>
        </w:behaviors>
        <w:guid w:val="{73C521B8-9D85-4F9D-B5F9-F216B204624C}"/>
      </w:docPartPr>
      <w:docPartBody>
        <w:p w:rsidR="00D25D4C" w:rsidRDefault="00F6686E">
          <w:pPr>
            <w:pStyle w:val="F5DB20DA506E4288A836E9BC2AE757EA"/>
          </w:pPr>
          <w:r w:rsidRPr="00002B3A">
            <w:rPr>
              <w:rStyle w:val="PlaceholderText"/>
            </w:rPr>
            <w:t>Choose an item.</w:t>
          </w:r>
        </w:p>
      </w:docPartBody>
    </w:docPart>
    <w:docPart>
      <w:docPartPr>
        <w:name w:val="3C6F14D099DE482E9872F05F46D06C67"/>
        <w:category>
          <w:name w:val="General"/>
          <w:gallery w:val="placeholder"/>
        </w:category>
        <w:types>
          <w:type w:val="bbPlcHdr"/>
        </w:types>
        <w:behaviors>
          <w:behavior w:val="content"/>
        </w:behaviors>
        <w:guid w:val="{C7299AAD-FA1C-4427-AB0F-CBAEA677A68D}"/>
      </w:docPartPr>
      <w:docPartBody>
        <w:p w:rsidR="00D25D4C" w:rsidRDefault="00F6686E">
          <w:pPr>
            <w:pStyle w:val="3C6F14D099DE482E9872F05F46D06C67"/>
          </w:pPr>
          <w:r w:rsidRPr="00FB1144">
            <w:rPr>
              <w:rStyle w:val="PlaceholderText"/>
            </w:rPr>
            <w:t>Click here to enter text.</w:t>
          </w:r>
        </w:p>
      </w:docPartBody>
    </w:docPart>
    <w:docPart>
      <w:docPartPr>
        <w:name w:val="7A93A57724D648C293370A8E9C38E33A"/>
        <w:category>
          <w:name w:val="General"/>
          <w:gallery w:val="placeholder"/>
        </w:category>
        <w:types>
          <w:type w:val="bbPlcHdr"/>
        </w:types>
        <w:behaviors>
          <w:behavior w:val="content"/>
        </w:behaviors>
        <w:guid w:val="{1AB6DFEE-6958-4A23-8A10-C71851F0D872}"/>
      </w:docPartPr>
      <w:docPartBody>
        <w:p w:rsidR="00D25D4C" w:rsidRDefault="00F6686E">
          <w:pPr>
            <w:pStyle w:val="7A93A57724D648C293370A8E9C38E33A"/>
          </w:pPr>
          <w:r w:rsidRPr="00FB1144">
            <w:rPr>
              <w:rStyle w:val="PlaceholderText"/>
            </w:rPr>
            <w:t>Click here to enter text.</w:t>
          </w:r>
        </w:p>
      </w:docPartBody>
    </w:docPart>
    <w:docPart>
      <w:docPartPr>
        <w:name w:val="72128B6CA98F4299A9827C1744B75611"/>
        <w:category>
          <w:name w:val="General"/>
          <w:gallery w:val="placeholder"/>
        </w:category>
        <w:types>
          <w:type w:val="bbPlcHdr"/>
        </w:types>
        <w:behaviors>
          <w:behavior w:val="content"/>
        </w:behaviors>
        <w:guid w:val="{044AE4D6-1C96-46BE-9E09-4306CAFD1B33}"/>
      </w:docPartPr>
      <w:docPartBody>
        <w:p w:rsidR="00D25D4C" w:rsidRDefault="00F6686E">
          <w:pPr>
            <w:pStyle w:val="72128B6CA98F4299A9827C1744B75611"/>
          </w:pPr>
          <w:r w:rsidRPr="00FB1144">
            <w:rPr>
              <w:rStyle w:val="PlaceholderText"/>
            </w:rPr>
            <w:t>Click here to enter text.</w:t>
          </w:r>
        </w:p>
      </w:docPartBody>
    </w:docPart>
    <w:docPart>
      <w:docPartPr>
        <w:name w:val="73E8D95A9AF34893AFE7C980383E770C"/>
        <w:category>
          <w:name w:val="General"/>
          <w:gallery w:val="placeholder"/>
        </w:category>
        <w:types>
          <w:type w:val="bbPlcHdr"/>
        </w:types>
        <w:behaviors>
          <w:behavior w:val="content"/>
        </w:behaviors>
        <w:guid w:val="{E3D124FA-F2C3-4A2F-9F59-27C93D482C99}"/>
      </w:docPartPr>
      <w:docPartBody>
        <w:p w:rsidR="00D25D4C" w:rsidRDefault="00F6686E">
          <w:pPr>
            <w:pStyle w:val="73E8D95A9AF34893AFE7C980383E770C"/>
          </w:pPr>
          <w:r w:rsidRPr="00FB1144">
            <w:rPr>
              <w:rStyle w:val="PlaceholderText"/>
            </w:rPr>
            <w:t>Click here to enter text.</w:t>
          </w:r>
        </w:p>
      </w:docPartBody>
    </w:docPart>
    <w:docPart>
      <w:docPartPr>
        <w:name w:val="A1306261E2F5439793041B69E96755DC"/>
        <w:category>
          <w:name w:val="General"/>
          <w:gallery w:val="placeholder"/>
        </w:category>
        <w:types>
          <w:type w:val="bbPlcHdr"/>
        </w:types>
        <w:behaviors>
          <w:behavior w:val="content"/>
        </w:behaviors>
        <w:guid w:val="{83628709-5AFC-4A0F-ADEF-E6732C2A2662}"/>
      </w:docPartPr>
      <w:docPartBody>
        <w:p w:rsidR="00D25D4C" w:rsidRDefault="00F6686E">
          <w:pPr>
            <w:pStyle w:val="A1306261E2F5439793041B69E96755DC"/>
          </w:pPr>
          <w:r w:rsidRPr="00FB1144">
            <w:rPr>
              <w:rStyle w:val="PlaceholderText"/>
            </w:rPr>
            <w:t>Click here to enter text.</w:t>
          </w:r>
        </w:p>
      </w:docPartBody>
    </w:docPart>
    <w:docPart>
      <w:docPartPr>
        <w:name w:val="013557FCCF964E98883D29E691D4456A"/>
        <w:category>
          <w:name w:val="General"/>
          <w:gallery w:val="placeholder"/>
        </w:category>
        <w:types>
          <w:type w:val="bbPlcHdr"/>
        </w:types>
        <w:behaviors>
          <w:behavior w:val="content"/>
        </w:behaviors>
        <w:guid w:val="{2AA55A2D-CE6C-4149-9637-A218BBEF8472}"/>
      </w:docPartPr>
      <w:docPartBody>
        <w:p w:rsidR="00D25D4C" w:rsidRDefault="00F6686E">
          <w:pPr>
            <w:pStyle w:val="013557FCCF964E98883D29E691D4456A"/>
          </w:pPr>
          <w:r w:rsidRPr="00FB1144">
            <w:rPr>
              <w:rStyle w:val="PlaceholderText"/>
            </w:rPr>
            <w:t>Click here to enter text.</w:t>
          </w:r>
        </w:p>
      </w:docPartBody>
    </w:docPart>
    <w:docPart>
      <w:docPartPr>
        <w:name w:val="579A524CFEA9461F8E20968DFD60CBE3"/>
        <w:category>
          <w:name w:val="General"/>
          <w:gallery w:val="placeholder"/>
        </w:category>
        <w:types>
          <w:type w:val="bbPlcHdr"/>
        </w:types>
        <w:behaviors>
          <w:behavior w:val="content"/>
        </w:behaviors>
        <w:guid w:val="{5E42DA61-DECA-48C9-A709-55C6A42CF107}"/>
      </w:docPartPr>
      <w:docPartBody>
        <w:p w:rsidR="00D25D4C" w:rsidRDefault="00F6686E">
          <w:pPr>
            <w:pStyle w:val="579A524CFEA9461F8E20968DFD60CBE3"/>
          </w:pPr>
          <w:r w:rsidRPr="00FB1144">
            <w:rPr>
              <w:rStyle w:val="PlaceholderText"/>
            </w:rPr>
            <w:t>Click here to enter text.</w:t>
          </w:r>
        </w:p>
      </w:docPartBody>
    </w:docPart>
    <w:docPart>
      <w:docPartPr>
        <w:name w:val="A729E2443382416E8BF167518B8575E4"/>
        <w:category>
          <w:name w:val="General"/>
          <w:gallery w:val="placeholder"/>
        </w:category>
        <w:types>
          <w:type w:val="bbPlcHdr"/>
        </w:types>
        <w:behaviors>
          <w:behavior w:val="content"/>
        </w:behaviors>
        <w:guid w:val="{7013F9C2-BBD6-496D-9FA0-07FAB128D8A7}"/>
      </w:docPartPr>
      <w:docPartBody>
        <w:p w:rsidR="00D25D4C" w:rsidRDefault="00F6686E">
          <w:pPr>
            <w:pStyle w:val="A729E2443382416E8BF167518B8575E4"/>
          </w:pPr>
          <w:r w:rsidRPr="00FB1144">
            <w:rPr>
              <w:rStyle w:val="PlaceholderText"/>
            </w:rPr>
            <w:t>Click here to enter text.</w:t>
          </w:r>
        </w:p>
      </w:docPartBody>
    </w:docPart>
    <w:docPart>
      <w:docPartPr>
        <w:name w:val="9A4225CDDBEE4AB89E72AF91D26A3B3F"/>
        <w:category>
          <w:name w:val="General"/>
          <w:gallery w:val="placeholder"/>
        </w:category>
        <w:types>
          <w:type w:val="bbPlcHdr"/>
        </w:types>
        <w:behaviors>
          <w:behavior w:val="content"/>
        </w:behaviors>
        <w:guid w:val="{39A8F7E9-BBDE-4E24-BE3B-2401064D3AE7}"/>
      </w:docPartPr>
      <w:docPartBody>
        <w:p w:rsidR="00D25D4C" w:rsidRDefault="00F6686E">
          <w:pPr>
            <w:pStyle w:val="9A4225CDDBEE4AB89E72AF91D26A3B3F"/>
          </w:pPr>
          <w:r w:rsidRPr="00FB1144">
            <w:rPr>
              <w:rStyle w:val="PlaceholderText"/>
            </w:rPr>
            <w:t>Click here to enter text.</w:t>
          </w:r>
        </w:p>
      </w:docPartBody>
    </w:docPart>
    <w:docPart>
      <w:docPartPr>
        <w:name w:val="609A0C5394384D2F9A9C79B8F8E1F2FE"/>
        <w:category>
          <w:name w:val="General"/>
          <w:gallery w:val="placeholder"/>
        </w:category>
        <w:types>
          <w:type w:val="bbPlcHdr"/>
        </w:types>
        <w:behaviors>
          <w:behavior w:val="content"/>
        </w:behaviors>
        <w:guid w:val="{CF3DF6AE-1A46-4F57-842F-BAEC3457E2E0}"/>
      </w:docPartPr>
      <w:docPartBody>
        <w:p w:rsidR="00D25D4C" w:rsidRDefault="00F6686E">
          <w:pPr>
            <w:pStyle w:val="609A0C5394384D2F9A9C79B8F8E1F2FE"/>
          </w:pPr>
          <w:r w:rsidRPr="00FB1144">
            <w:rPr>
              <w:rStyle w:val="PlaceholderText"/>
            </w:rPr>
            <w:t>Click here to enter text.</w:t>
          </w:r>
        </w:p>
      </w:docPartBody>
    </w:docPart>
    <w:docPart>
      <w:docPartPr>
        <w:name w:val="3C78E7353DDB40B59085696DDA61AB2D"/>
        <w:category>
          <w:name w:val="General"/>
          <w:gallery w:val="placeholder"/>
        </w:category>
        <w:types>
          <w:type w:val="bbPlcHdr"/>
        </w:types>
        <w:behaviors>
          <w:behavior w:val="content"/>
        </w:behaviors>
        <w:guid w:val="{45957394-EC78-48D4-8425-DF7DB16A1F7D}"/>
      </w:docPartPr>
      <w:docPartBody>
        <w:p w:rsidR="00D25D4C" w:rsidRDefault="00F6686E">
          <w:pPr>
            <w:pStyle w:val="3C78E7353DDB40B59085696DDA61AB2D"/>
          </w:pPr>
          <w:r w:rsidRPr="00FB1144">
            <w:rPr>
              <w:rStyle w:val="PlaceholderText"/>
            </w:rPr>
            <w:t>Click here to enter text.</w:t>
          </w:r>
        </w:p>
      </w:docPartBody>
    </w:docPart>
    <w:docPart>
      <w:docPartPr>
        <w:name w:val="E3EF553C165B4AFC827F010D55FD4AA8"/>
        <w:category>
          <w:name w:val="General"/>
          <w:gallery w:val="placeholder"/>
        </w:category>
        <w:types>
          <w:type w:val="bbPlcHdr"/>
        </w:types>
        <w:behaviors>
          <w:behavior w:val="content"/>
        </w:behaviors>
        <w:guid w:val="{8ECDF9BA-3617-422C-B99A-089AED5FB8CE}"/>
      </w:docPartPr>
      <w:docPartBody>
        <w:p w:rsidR="00D25D4C" w:rsidRDefault="00F6686E">
          <w:pPr>
            <w:pStyle w:val="E3EF553C165B4AFC827F010D55FD4AA8"/>
          </w:pPr>
          <w:r w:rsidRPr="00FB1144">
            <w:rPr>
              <w:rStyle w:val="PlaceholderText"/>
            </w:rPr>
            <w:t>Click here to enter text.</w:t>
          </w:r>
        </w:p>
      </w:docPartBody>
    </w:docPart>
    <w:docPart>
      <w:docPartPr>
        <w:name w:val="0F5D6528B3524B5D973967FC79B51765"/>
        <w:category>
          <w:name w:val="General"/>
          <w:gallery w:val="placeholder"/>
        </w:category>
        <w:types>
          <w:type w:val="bbPlcHdr"/>
        </w:types>
        <w:behaviors>
          <w:behavior w:val="content"/>
        </w:behaviors>
        <w:guid w:val="{A0ED2728-3A82-4683-B9AA-4411A089EB41}"/>
      </w:docPartPr>
      <w:docPartBody>
        <w:p w:rsidR="00D25D4C" w:rsidRDefault="00F6686E">
          <w:pPr>
            <w:pStyle w:val="0F5D6528B3524B5D973967FC79B51765"/>
          </w:pPr>
          <w:r w:rsidRPr="00FB1144">
            <w:rPr>
              <w:rStyle w:val="PlaceholderText"/>
            </w:rPr>
            <w:t>Click here to enter text.</w:t>
          </w:r>
        </w:p>
      </w:docPartBody>
    </w:docPart>
    <w:docPart>
      <w:docPartPr>
        <w:name w:val="52DE71C5E3ED4E6AB39668AC8BF6FC29"/>
        <w:category>
          <w:name w:val="General"/>
          <w:gallery w:val="placeholder"/>
        </w:category>
        <w:types>
          <w:type w:val="bbPlcHdr"/>
        </w:types>
        <w:behaviors>
          <w:behavior w:val="content"/>
        </w:behaviors>
        <w:guid w:val="{7168E77B-2398-47ED-ACF4-BA8130BB6086}"/>
      </w:docPartPr>
      <w:docPartBody>
        <w:p w:rsidR="00D25D4C" w:rsidRDefault="00F6686E">
          <w:pPr>
            <w:pStyle w:val="52DE71C5E3ED4E6AB39668AC8BF6FC29"/>
          </w:pPr>
          <w:r w:rsidRPr="00FB1144">
            <w:rPr>
              <w:rStyle w:val="PlaceholderText"/>
            </w:rPr>
            <w:t>Click here to enter text.</w:t>
          </w:r>
        </w:p>
      </w:docPartBody>
    </w:docPart>
    <w:docPart>
      <w:docPartPr>
        <w:name w:val="8FD1B7E6D3D5451EB802B864227607D2"/>
        <w:category>
          <w:name w:val="General"/>
          <w:gallery w:val="placeholder"/>
        </w:category>
        <w:types>
          <w:type w:val="bbPlcHdr"/>
        </w:types>
        <w:behaviors>
          <w:behavior w:val="content"/>
        </w:behaviors>
        <w:guid w:val="{61B38A71-6014-4EBD-BBB6-E31B3AEC745B}"/>
      </w:docPartPr>
      <w:docPartBody>
        <w:p w:rsidR="00D25D4C" w:rsidRDefault="00F6686E">
          <w:pPr>
            <w:pStyle w:val="8FD1B7E6D3D5451EB802B864227607D2"/>
          </w:pPr>
          <w:r w:rsidRPr="00FB1144">
            <w:rPr>
              <w:rStyle w:val="PlaceholderText"/>
            </w:rPr>
            <w:t>Click here to enter text.</w:t>
          </w:r>
        </w:p>
      </w:docPartBody>
    </w:docPart>
    <w:docPart>
      <w:docPartPr>
        <w:name w:val="D6A2246590E84F948034C754AE5C10B5"/>
        <w:category>
          <w:name w:val="General"/>
          <w:gallery w:val="placeholder"/>
        </w:category>
        <w:types>
          <w:type w:val="bbPlcHdr"/>
        </w:types>
        <w:behaviors>
          <w:behavior w:val="content"/>
        </w:behaviors>
        <w:guid w:val="{5BBEFFC4-98C7-4D7A-9DB4-24783D1281F3}"/>
      </w:docPartPr>
      <w:docPartBody>
        <w:p w:rsidR="00BA0218" w:rsidRDefault="009F212C" w:rsidP="009F212C">
          <w:pPr>
            <w:pStyle w:val="D6A2246590E84F948034C754AE5C10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E"/>
    <w:rsid w:val="0016255B"/>
    <w:rsid w:val="009F212C"/>
    <w:rsid w:val="00BA0218"/>
    <w:rsid w:val="00D25D4C"/>
    <w:rsid w:val="00F6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12C"/>
    <w:rPr>
      <w:color w:val="808080"/>
    </w:rPr>
  </w:style>
  <w:style w:type="paragraph" w:customStyle="1" w:styleId="9E70FB50721B463EAE490C6D1FA3DBE9">
    <w:name w:val="9E70FB50721B463EAE490C6D1FA3DBE9"/>
  </w:style>
  <w:style w:type="paragraph" w:customStyle="1" w:styleId="AA61D034A8C648A9B9A0CFF22D85EF02">
    <w:name w:val="AA61D034A8C648A9B9A0CFF22D85EF02"/>
  </w:style>
  <w:style w:type="paragraph" w:customStyle="1" w:styleId="F5DB20DA506E4288A836E9BC2AE757EA">
    <w:name w:val="F5DB20DA506E4288A836E9BC2AE757EA"/>
  </w:style>
  <w:style w:type="paragraph" w:customStyle="1" w:styleId="3C6F14D099DE482E9872F05F46D06C67">
    <w:name w:val="3C6F14D099DE482E9872F05F46D06C67"/>
  </w:style>
  <w:style w:type="paragraph" w:customStyle="1" w:styleId="7A93A57724D648C293370A8E9C38E33A">
    <w:name w:val="7A93A57724D648C293370A8E9C38E33A"/>
  </w:style>
  <w:style w:type="paragraph" w:customStyle="1" w:styleId="72128B6CA98F4299A9827C1744B75611">
    <w:name w:val="72128B6CA98F4299A9827C1744B75611"/>
  </w:style>
  <w:style w:type="paragraph" w:customStyle="1" w:styleId="73E8D95A9AF34893AFE7C980383E770C">
    <w:name w:val="73E8D95A9AF34893AFE7C980383E770C"/>
  </w:style>
  <w:style w:type="paragraph" w:customStyle="1" w:styleId="A1306261E2F5439793041B69E96755DC">
    <w:name w:val="A1306261E2F5439793041B69E96755DC"/>
  </w:style>
  <w:style w:type="paragraph" w:customStyle="1" w:styleId="013557FCCF964E98883D29E691D4456A">
    <w:name w:val="013557FCCF964E98883D29E691D4456A"/>
  </w:style>
  <w:style w:type="paragraph" w:customStyle="1" w:styleId="579A524CFEA9461F8E20968DFD60CBE3">
    <w:name w:val="579A524CFEA9461F8E20968DFD60CBE3"/>
  </w:style>
  <w:style w:type="paragraph" w:customStyle="1" w:styleId="A729E2443382416E8BF167518B8575E4">
    <w:name w:val="A729E2443382416E8BF167518B8575E4"/>
  </w:style>
  <w:style w:type="paragraph" w:customStyle="1" w:styleId="9A4225CDDBEE4AB89E72AF91D26A3B3F">
    <w:name w:val="9A4225CDDBEE4AB89E72AF91D26A3B3F"/>
  </w:style>
  <w:style w:type="paragraph" w:customStyle="1" w:styleId="609A0C5394384D2F9A9C79B8F8E1F2FE">
    <w:name w:val="609A0C5394384D2F9A9C79B8F8E1F2FE"/>
  </w:style>
  <w:style w:type="paragraph" w:customStyle="1" w:styleId="3C78E7353DDB40B59085696DDA61AB2D">
    <w:name w:val="3C78E7353DDB40B59085696DDA61AB2D"/>
  </w:style>
  <w:style w:type="paragraph" w:customStyle="1" w:styleId="E3EF553C165B4AFC827F010D55FD4AA8">
    <w:name w:val="E3EF553C165B4AFC827F010D55FD4AA8"/>
  </w:style>
  <w:style w:type="paragraph" w:customStyle="1" w:styleId="0F5D6528B3524B5D973967FC79B51765">
    <w:name w:val="0F5D6528B3524B5D973967FC79B51765"/>
  </w:style>
  <w:style w:type="paragraph" w:customStyle="1" w:styleId="52DE71C5E3ED4E6AB39668AC8BF6FC29">
    <w:name w:val="52DE71C5E3ED4E6AB39668AC8BF6FC29"/>
  </w:style>
  <w:style w:type="paragraph" w:customStyle="1" w:styleId="8FD1B7E6D3D5451EB802B864227607D2">
    <w:name w:val="8FD1B7E6D3D5451EB802B864227607D2"/>
  </w:style>
  <w:style w:type="paragraph" w:customStyle="1" w:styleId="2583D125D61B4E269F9B3EEF9C708FFF">
    <w:name w:val="2583D125D61B4E269F9B3EEF9C708FFF"/>
    <w:rsid w:val="00F6686E"/>
  </w:style>
  <w:style w:type="paragraph" w:customStyle="1" w:styleId="D6A2246590E84F948034C754AE5C10B5">
    <w:name w:val="D6A2246590E84F948034C754AE5C10B5"/>
    <w:rsid w:val="009F2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B6DADF3864F4BA9740B6B58E5096A" ma:contentTypeVersion="11" ma:contentTypeDescription="Create a new document." ma:contentTypeScope="" ma:versionID="b3f9925a70f50a4ce3e579e5f6029ae4">
  <xsd:schema xmlns:xsd="http://www.w3.org/2001/XMLSchema" xmlns:xs="http://www.w3.org/2001/XMLSchema" xmlns:p="http://schemas.microsoft.com/office/2006/metadata/properties" xmlns:ns2="b09654d7-a6be-41fb-a9f0-0b3498ee0f50" xmlns:ns3="260551db-00be-4bbc-8c7a-03e783dddd12" targetNamespace="http://schemas.microsoft.com/office/2006/metadata/properties" ma:root="true" ma:fieldsID="5cca3489acf2f4b182ea06325cf8e41e" ns2:_="" ns3:_="">
    <xsd:import namespace="b09654d7-a6be-41fb-a9f0-0b3498ee0f5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654d7-a6be-41fb-a9f0-0b3498ee0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69DA9-C6D4-484E-BFE9-7C50E29C4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654d7-a6be-41fb-a9f0-0b3498ee0f5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7D376-A638-4572-BD5C-6389DFEE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SSCB Gambling Act review draft paper</Template>
  <TotalTime>277</TotalTime>
  <Pages>11</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Rebecca Johnson</dc:creator>
  <cp:keywords/>
  <dc:description/>
  <cp:lastModifiedBy>Tahmina Akther</cp:lastModifiedBy>
  <cp:revision>213</cp:revision>
  <dcterms:created xsi:type="dcterms:W3CDTF">2021-01-06T14:45:00Z</dcterms:created>
  <dcterms:modified xsi:type="dcterms:W3CDTF">2021-01-08T16:32:00Z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0x0101003D6B6DADF3864F4BA9740B6B58E5096A</vt:lpwstr>
  </property>
</Properties>
</file>